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https://ec.europa.eu/competition/mergers/cases/decisions/m222_de.pdf</w:t>
      </w:r>
    </w:p>
    <w:p>
      <w:r>
        <w:t>Pages translated : 33</w:t>
      </w:r>
    </w:p>
    <w:p/>
    <w:p>
      <w:r>
        <w:rPr>
          <w:b/>
        </w:rPr>
        <w:t>[Pages 1–3]</w:t>
      </w:r>
    </w:p>
    <w:p>
      <w:r>
        <w:t xml:space="preserve">DECISION OF THE COMMISSION  </w:t>
        <w:br/>
        <w:t xml:space="preserve">of November 12, 1992  </w:t>
        <w:br/>
        <w:t xml:space="preserve">on the compatibility of a merger with the Common Market  </w:t>
        <w:br/>
        <w:t xml:space="preserve">(Case IV/M.222 - Mannesmann/Hoesch)  </w:t>
        <w:br/>
        <w:t xml:space="preserve">pursuant to Council Regulation (EEC) No. 4064/89  </w:t>
        <w:br/>
        <w:t xml:space="preserve">(Only the German text is binding)  </w:t>
        <w:br/>
        <w:t xml:space="preserve">THE COMMISSION OF THE EUROPEAN COMMUNITIES -  </w:t>
        <w:br/>
        <w:t xml:space="preserve">having regard to the Treaty establishing the European Economic Community,  </w:t>
        <w:br/>
        <w:t xml:space="preserve">having regard to Council Regulation (EEC) No. 4064/89 of December 21, 1989 on the control of concentrations between undertakings1, in particular Article 8(2),  </w:t>
        <w:br/>
        <w:t xml:space="preserve">having regard to the request of the German Federal Cartel Office of June 29, 1992 for referral of the case under Article 9(2) of the aforementioned Regulation,  </w:t>
        <w:br/>
        <w:t xml:space="preserve">having regard to the Commission's decision of July 14, 1992 to initiate proceedings in this case,  </w:t>
        <w:br/>
        <w:t xml:space="preserve">after the companies involved were given the opportunity to respond to the objections raised by the Commission,  </w:t>
        <w:br/>
        <w:t xml:space="preserve">after hearing the Advisory Committee on concentrations between undertakings2,  </w:t>
        <w:br/>
        <w:t xml:space="preserve">having regard to the following reasons:  </w:t>
        <w:br/>
        <w:t xml:space="preserve">I. THE NOTIFIED PROJECT  </w:t>
        <w:br/>
        <w:t xml:space="preserve">I. Mannesmannröhren-Werke AG (MRW) and Hoesch AG (Hoesch) intend to contribute their business areas for precision steel tubes into a newly established joint venture, Mannesmann Hoesch Präzisrohr GmbH (MHP). MRW will contribute its production facilities in Brackwede, Holzhausen, Remscheid, and Wickede, as well as its 75% stake in the Dutch Robur Buizenfabriek, Helmond. In addition, the precision tube facility of Mannesmannröhrenwerke Sachsen GmbH (MRS) will operate for MHP under a contract manufacturing arrangement. Hoesch will contribute its facility in Hamm and its 100% stake in Schulte Rohrbearbeitung GmbH in Drensteinfurt.  </w:t>
        <w:br/>
        <w:t xml:space="preserve">II. With regard to non-precision tubes, Hoesch will transfer its stake in its wholly-owned subsidiary, Hoesch Tubular Products Corporation, USA (HTP), to MRW and grant MRW a 50% stake in the wholly-owned subsidiary Gebr. Fuchs GmbH, Siegen (Fuchs). As a result, Fuchs will become a joint venture of MRW and Hoesch. The part of the Hoesch facility in Hamm that produces non-precision tubes and will be transferred to MHP will operate for MRW under a contract manufacturing arrangement. Hoesch has no other activities in the field of non-precision tubes.  </w:t>
        <w:br/>
        <w:t xml:space="preserve">III. The non-precision tube business of MRW and the subsidiaries in Brazil and Turkey that produce steel tubes are not part of the agreement. MRW and Hoesch (via Krupp) each hold an 11% stake in the small German steel manufacturer NMH Stahlwerke GmbH. This company has a subsidiary, Rohrwerke Neue Max Hütte GmbH (...).1 These steel tube activities will also not be included in the merger project.  </w:t>
        <w:br/>
        <w:t xml:space="preserve">IV. Since the projects described above each form part of the fundamental agreement of the parties to restructure their steel tube activities, are carried out by the same parties, and relate to the same industrial sectors, they are to be regarded as a single merger within the meaning of Article 3 of Regulation (EEC) No. 4064/89, hereinafter referred to as the "Merger Regulation," which encompasses the establishment of the two joint ventures, MHP and Fuchs, as well as the acquisition of sole control of HTP by MRW.  </w:t>
        <w:br/>
        <w:t xml:space="preserve">II. THE PARTIES  </w:t>
        <w:br/>
        <w:t>1 In the published version of this decision, certain information has been omitted in accordance with Article 17(2) of Regulation (EEC) No. 4064/89 regarding the non-disclosure of business secrets. However, for a better understanding of the text, some general information is provided in a footnote, where this is possible without violating the obligation to maintain the confidentiality of business secrets.</w:t>
      </w:r>
    </w:p>
    <w:p>
      <w:r>
        <w:t xml:space="preserve">V. MRW is engaged in the production, processing, and distribution of steel tubes. MRW is a 75% subsidiary of Mannesmann AG. The latter is a German diversified group with activities in machinery and plant engineering, information and electrical engineering, the manufacture of automotive parts, the production, processing, and trading of iron and steel products, as well as related services. The other 25% of the shares in MRW are owned by Thyssen Stahl AG, a German steel manufacturer not involved in the present merger.  </w:t>
        <w:br/>
        <w:t xml:space="preserve">VI. Hoesch is also a German manufacturer of iron and steel products and has diverse activities in the broader context of these business areas. Hoesch is being acquired by Krupp GmbH. This project has already been cleared under the ECSC Treaty1 and does not fall under the Merger Regulation with respect to products not covered by the ECSC Treaty.  </w:t>
        <w:br/>
        <w:t xml:space="preserve">III. CONCENTRATIVE JOINT VENTURES  </w:t>
        <w:br/>
        <w:t xml:space="preserve">Joint Control  </w:t>
        <w:br/>
        <w:t xml:space="preserve">VII. MRW and Hoesch will each hold 50% of the shares in MHP and Fuchs. They will have equal voting rights and the same number of representatives of the shareholders on the supervisory boards and in the shareholders' committee of MHP. The management of each joint venture must submit all essential management measures, including decisions on business, sales, and pricing policy, as well as investment, financial, and personnel planning, to the supervisory board (Fuchs) or the shareholders' committee (MHP) for prior approval.  </w:t>
        <w:br/>
        <w:t xml:space="preserve">For these reasons, MHP and Fuchs are jointly controlled within the meaning of Article 3 of the Merger Regulation.  </w:t>
        <w:br/>
        <w:t xml:space="preserve">Independent Economic Unit  </w:t>
        <w:br/>
        <w:t xml:space="preserve">VIII. MHP will conduct its business activities independently. The parties have agreed to establish MHP in proportion to their shares with the  </w:t>
        <w:br/>
        <w:t>1 Commission decision of May 15, 1992 (unpublished).</w:t>
      </w:r>
    </w:p>
    <w:p>
      <w:r>
        <w:rPr>
          <w:b/>
        </w:rPr>
        <w:t>[Pages 4–6]</w:t>
      </w:r>
    </w:p>
    <w:p>
      <w:r>
        <w:t>not necessary to provide the financial resources for its business activities if the company cannot do so with its own means and no more favorable financing can be found.</w:t>
      </w:r>
    </w:p>
    <w:p>
      <w:r>
        <w:t>IX. Fuchs is currently a company that fulfills all functions of an independent economic unit. This will not change despite the reorganization of ownership structures. The parties have agreed that Fuchs will continue to exist as an independent company with its own market strategy and that it, like MHP, will be provided with the necessary financial resources for its activities.</w:t>
      </w:r>
    </w:p>
    <w:p>
      <w:r>
        <w:t>X. The supply of both joint ventures with steel semi-finished products will be almost entirely taken over by the parent companies. The steel semi-finished products account for about 80% of the material costs and about 25% to 40% of the total production costs. MHP is expected to conduct a significant portion of its sales (approximately 40%) through the trading houses of the parents. Furthermore, it should be noted that there are agreements for mutual contract manufacturing (the non-precision tubes at MHP are manufactured on behalf of MRW, and the entire production of precision tubes at MRS is on behalf of MHP).</w:t>
      </w:r>
    </w:p>
    <w:p>
      <w:r>
        <w:t>XI. Although significant business relationships will exist between the parents and their joint ventures, particularly MHP, these are not suitable to change the overall assessment that MHP and Fuchs will operate as fully functional joint ventures. It should be considered that vertical integration is common and to some extent necessary in the steel industry. All major European competitors, such as British Steel, Usinor, ILVA, are integrated groups. They supply their pipe companies with steel and also operate as steel traders. Moreover, the own value creation of the joint ventures in relation to the steel supply provided by the parents is significant.</w:t>
      </w:r>
    </w:p>
    <w:p>
      <w:r>
        <w:t>XII. Since MHP and Fuchs will be equipped with significant fixed assets and financial resources and their business relationships with their parents do not exceed the usual level in the industry, both joint ventures are to be regarded as companies that permanently fulfill all functions of an independent economic unit within the meaning of Article 3 (2).</w:t>
      </w:r>
    </w:p>
    <w:p>
      <w:r>
        <w:t>No coordination of competitive behavior between companies remaining independent of each other</w:t>
      </w:r>
    </w:p>
    <w:p>
      <w:r>
        <w:t>XIII. Hoesch will transfer all its activities in the precision tube business to MHP. With regard to non-precision tubes, it will sell its wholly-owned subsidiary HTP to MRW and grant MRW a 50% stake in Fuchs. After the execution, Hoesch will have no other business interests in the steel tube markets than the stakes in both joint ventures. Due to Hoesch's interests in supplying steel to both joint ventures and the existing overcapacities in the steel markets, it is not economically reasonable for Hoesch to re-enter the steel tube markets.</w:t>
      </w:r>
    </w:p>
    <w:p>
      <w:r>
        <w:t>XIV. MRW will remain active in the markets of the joint ventures. This is particularly true for the non-precision tube business because MRW has extensive interests outside of Fuchs. With regard to the precision tube business, MRW will maintain only minor interests outside of MHP. These are:</w:t>
        <w:br/>
        <w:t>- its production capacities in MRS, which are intended for contract manufacturing for MHP,</w:t>
        <w:br/>
        <w:t>- its interests in the tube mill Neue Max Hütte, a relatively insignificant producer, and</w:t>
        <w:br/>
        <w:t>- its majority stakes in steel tube manufacturers in Brazil and Turkey; both make negligible sales to the EC.</w:t>
      </w:r>
    </w:p>
    <w:p>
      <w:r>
        <w:t>XV. The differing interests of Hoesch, which will withdraw from the pipe markets, compared to MRW, which will retain significant interests in these markets, are reflected in the rules of procedure of the shareholders' committee of MHP and in the partnership agreement between MRW and Hoesch regarding Fuchs.</w:t>
      </w:r>
    </w:p>
    <w:p>
      <w:r>
        <w:t>XVI. Although both Mannesmann AG and the future Krupp/Hoesch Group are significant producers in the steel sector, it can be noted that, firstly, Mannesmann processes nearly all of its production in-house and that, secondly, both companies operate essentially in different product markets; Mannesmann in round tubes (pre-pipes) and Krupp/Hoesch in flat products (hot wide strip). The competitive effect of the project on the free upstream markets, which are already small due to the extent of existing vertical integration, is therefore insignificant.</w:t>
      </w:r>
    </w:p>
    <w:p>
      <w:r>
        <w:t>XVII. The differing areas of activity of the parents in the upstream product markets are also reflected in the supply agreements between the parents and the joint ventures; Mannesmann will supply pre-pipes and Krupp/Hoesch hot wide strip.</w:t>
      </w:r>
    </w:p>
    <w:p>
      <w:r>
        <w:t>XVIII. It follows that the establishment of the joint ventures does not lead to a coordination of competitive behavior between companies remaining independent of each other within the meaning of Article 3 paragraph 2.</w:t>
      </w:r>
    </w:p>
    <w:p>
      <w:r>
        <w:t>XIX. As a result, MHP and Fuchs are considered to be concentrative joint ventures within the meaning of Article 3 (2) of the Merger Regulation.</w:t>
      </w:r>
    </w:p>
    <w:p>
      <w:r>
        <w:t>IV. COMMUNITY-WIDE SIGNIFICANCE</w:t>
      </w:r>
    </w:p>
    <w:p>
      <w:r>
        <w:t>XX. The worldwide total turnover of the companies involved exceeded 5,000 million ECU in 1991 (Mannesmann 13,025 million ECU / Hoesch 4,929 million ECU). Both parties have a community-wide turnover of over 250 million ECU and do not achieve more than two-thirds of their community-wide turnover in the same Member State. The merger project therefore has community-wide significance within the meaning of Article 1 of the Regulation.</w:t>
      </w:r>
    </w:p>
    <w:p>
      <w:r>
        <w:t>V. COMPATIBILITY WITH THE COMMON MARKET</w:t>
      </w:r>
    </w:p>
    <w:p>
      <w:r>
        <w:t>A. The Steel Tube Industry</w:t>
      </w:r>
    </w:p>
    <w:p>
      <w:r>
        <w:t>XXI. The steel tube industry produces a wide variety of different pipes using various production methods for different applications. The size of the pipes ranges from a diameter of approximately 1 mm to large pipes with a diameter of more than 1.60 m. The weight of the pipes can therefore vary between a few grams and more than 5 tons per meter.</w:t>
      </w:r>
    </w:p>
    <w:p>
      <w:r>
        <w:t>XXII. Steel tubes are generally divided into two main groups: precision tubes and non-precision tubes. The latter are also referred to as trade and transport tubes. Precision tubes differ from non-precision tubes primarily in their dimensional accuracy. Either the necessary tolerances are directly achieved through the manufacturing process...</w:t>
      </w:r>
    </w:p>
    <w:p>
      <w:r>
        <w:rPr>
          <w:b/>
        </w:rPr>
        <w:t>[Pages 7–9]</w:t>
      </w:r>
    </w:p>
    <w:p>
      <w:r>
        <w:t>achieved or a non-precision pipe is subjected to further processing steps.</w:t>
      </w:r>
    </w:p>
    <w:p>
      <w:r>
        <w:t>XXIII. Non-precision pipes can be distinguished according to their intended use, e.g., pipeline pipes are used for the transport of gases and liquids, boiler pipes are primarily used as construction elements in mechanical and steel engineering, threaded pipes are predominantly used in household installations, boiler and apparatus pipes in power plant construction as well as in the chemical and petrochemical industries, oilfield pipes in the exploration and production of oil and gas, and hollow profiles as construction elements in machinery, vehicle, and high-rise construction. For the various types of pipes, seamless or welded steel pipes can be used. Welded pipes are made from flat products, while seamless pipes are produced from round tubes. Welded pipes are generally cheaper than seamless pipes. Currently, seamless pipes can be replaced by welded pipes for about 85% of the intended uses. This percentage is steadily increasing due to technological advancements, particularly in welding technology. In this respect, it seems reasonable that the parties do not assume separate product markets for welded and seamless pipes. To a certain extent, different production (including cold processing) and welding methods can be applied. A variety of different technical standards must be observed according to the intended application.</w:t>
      </w:r>
    </w:p>
    <w:p>
      <w:r>
        <w:t>B. Pipes Made of Precision Steel</w:t>
      </w:r>
    </w:p>
    <w:p>
      <w:r>
        <w:t>1. The Relevant Product Market</w:t>
      </w:r>
    </w:p>
    <w:p>
      <w:r>
        <w:t>XXIV. Precision pipes differ from non-precision pipes in many respects; the production process (cold processing of the pre-pipe), the tolerance characteristics, e.g., regarding dimensional accuracy, the area of application, and the price. The overlap between precision pipes and non-precision pipes is estimated by the companies involved to be less than 5% of the market volume for precision pipes. The parties believe that precision pipes as a whole form a distinct relevant market.</w:t>
      </w:r>
    </w:p>
    <w:p>
      <w:r>
        <w:t>XXV. The precision pipe market could possibly be further subdivided according to technical quality characteristics, namely into:</w:t>
      </w:r>
    </w:p>
    <w:p>
      <w:r>
        <w:t>- seamless and welded precision pipes with special dimensional accuracy (DIN 2391 and 2393),</w:t>
        <w:br/>
        <w:t>- other welded precision pipes (DIN 2394, 2395).</w:t>
      </w:r>
    </w:p>
    <w:p>
      <w:r>
        <w:t>XXVI. Despite the existing differences in the two precision pipe segments, it is assumed that they constitute a single, relevant market. The decisive factor for this assessment is that the customers in both markets are essentially the same (vehicle and mechanical engineering) and these customers are also able to independently decide on the substitution of high-quality and simple precision pipes. The inclusion of both segments in a single market appears justified, as both segments transition into each other almost seamlessly without significant gaps.</w:t>
      </w:r>
    </w:p>
    <w:p>
      <w:r>
        <w:t>XXVII. However, the exact material market delineation can ultimately remain open, as a narrower market delineation would require consideration of the competitive effects of the adjacent markets, and this would not lead to any different substantive assessment in the present case.</w:t>
      </w:r>
    </w:p>
    <w:p>
      <w:r>
        <w:t>2. The Geographical Reference Market</w:t>
      </w:r>
    </w:p>
    <w:p>
      <w:r>
        <w:t>XXVIII. Based on the available information, it can be assumed that it is almost certainly a market that is at least EU-wide. This is supported by both the high mutual market penetration between the member countries and the absence of significant price differences. These findings seem to apply, albeit to varying degrees, for member states with and without significant steel industries.</w:t>
      </w:r>
    </w:p>
    <w:p>
      <w:r>
        <w:t>3. Competitive Assessment</w:t>
      </w:r>
    </w:p>
    <w:p>
      <w:r>
        <w:t>XXIX. In the market for precision pipes, the companies involved in the merger achieve a combined market share of less than 10% in the EU. With a narrower material market delineation, precision pipes with special dimensional accuracy, the market share is unlikely to exceed 25% even EU-wide. In Germany, both companies achieve a combined share of approximately 25% in the overall market and a share of approximately (...)1 in the segment of precision pipes with particularly high dimensional accuracy.</w:t>
      </w:r>
    </w:p>
    <w:p>
      <w:r>
        <w:t>XXX. Even if this very narrow material and geographical market delineation were assumed for the competitive assessment, the merger would not be expected to create or strengthen a dominant position. In the German market, there would still be a sufficient number of domestic and foreign suppliers available, who, at least considering the further potential competitive pressure from additional foreign suppliers and partial substitution competition from precision pipes of lower dimensional accuracy, would be able to significantly limit the behavioral scope of MRW/Hoesch.</w:t>
      </w:r>
    </w:p>
    <w:p>
      <w:r>
        <w:t>C. Non-Precision Pipes Without Pipeline Pipes</w:t>
      </w:r>
    </w:p>
    <w:p>
      <w:r>
        <w:t>1. The Relevant Product Market</w:t>
      </w:r>
    </w:p>
    <w:p>
      <w:r>
        <w:t>XXXI. The markets for non-precision pipes differ, as already stated above, both in terms of their area of application and their prices. In their application, the parties initially expressed the view that commercial and transport pipes could be distinguished into the following relevant product markets:</w:t>
      </w:r>
    </w:p>
    <w:p>
      <w:r>
        <w:t>- Pipeline pipes</w:t>
        <w:br/>
        <w:t>- Threaded pipes</w:t>
        <w:br/>
        <w:t>- Boiler pipes</w:t>
        <w:br/>
        <w:t>- Oilfield pipes</w:t>
        <w:br/>
        <w:t>- Hollow profiles.</w:t>
      </w:r>
    </w:p>
    <w:p>
      <w:r>
        <w:t>XXXII. However, during the proceedings, they changed their view in that they now attribute all pipes used for the transport of substances (e.g., water, gas, oil, air) to a single market for transport pipes, e.g., all threaded, oilfield, and pipeline pipes as well as partially boiler, and apparatus pipes.</w:t>
      </w:r>
    </w:p>
    <w:p>
      <w:r>
        <w:t>XXXIII. To what extent these pipes, like pipeline pipes, are assigned to a single relevant product market...</w:t>
      </w:r>
    </w:p>
    <w:p>
      <w:r>
        <w:t>1 To protect trade secrets, the numerical information specified in the original text is replaced in the published version with: "significantly higher than 25%."</w:t>
      </w:r>
    </w:p>
    <w:p>
      <w:r>
        <w:rPr>
          <w:b/>
        </w:rPr>
        <w:t>[Pages 10–12]</w:t>
      </w:r>
    </w:p>
    <w:p>
      <w:r>
        <w:t>Kettle and Apparatus Pipes.</w:t>
      </w:r>
    </w:p>
    <w:p>
      <w:r>
        <w:t>XXXIII. To what extent these pipes, like pipeline pipes, can be assigned to a uniform relevant product market will be elaborated in detail below.</w:t>
      </w:r>
    </w:p>
    <w:p>
      <w:r>
        <w:t>XXXIV. Apart from the market for pipeline pipes, no detailed analysis of market definition is required for the other affected product markets, as this will not affect the substantive assessment of the merger project. This applies both in the case of a potentially further market definition, e.g. for hollow profiles (including construction elements made of other materials), or a possible narrower market definition (e.g. for kettle and apparatus pipes with regard to qualitative criteria). The precise delineation of the relevant product market for trade and transport pipes can therefore also be left open.</w:t>
      </w:r>
    </w:p>
    <w:p>
      <w:r>
        <w:t>2. The Geographical Reference Market</w:t>
      </w:r>
    </w:p>
    <w:p>
      <w:r>
        <w:t>XXXV. With the exception of pipeline pipes, the same considerations apply to the definition of the geographical reference market for non-precision pipes as for precision pipes. For example, in Germany, where the merger project has a significant impact, the import quotas vary between 28.5% for kettle and apparatus pipes and 70% for hollow profiles. Importers are the large steel manufacturers from Western and Eastern Europe. The geographical reference market is therefore almost certainly at least EU-wide (possibly with exceptions for kettle and apparatus pipes) and for oilfield pipes possibly worldwide.</w:t>
      </w:r>
    </w:p>
    <w:p>
      <w:r>
        <w:t>3. Competitive Assessment</w:t>
      </w:r>
    </w:p>
    <w:p>
      <w:r>
        <w:t>XXXVI. In none of the affected relevant markets for non-precision pipes (excluding pipeline pipes) should the companies involved in the merger exceed a community-wide market share of 25%. Significant market share additions only occur in Germany. Here, both companies achieve shares of over 50% in both oilfield pipes and kettle and apparatus pipes.</w:t>
      </w:r>
    </w:p>
    <w:p>
      <w:r>
        <w:t>XXXVII. The creation or strengthening of dominant market positions can, however, be ruled out in these markets (excluding pipeline pipes).</w:t>
      </w:r>
    </w:p>
    <w:p>
      <w:r>
        <w:t>XXXVIII. This also applies to oilfield pipes even if the last two significant German manufacturers merge; because the international orientation of the business excludes uncontrolled behavioral leeway in the German market segment.</w:t>
      </w:r>
    </w:p>
    <w:p>
      <w:r>
        <w:t>XXXIX. In the market for kettle and apparatus pipes, there may be indications of a separate German market due to specific technical safety requirements. However, competitive impairment would also be excluded in such a case. MRW's market position only improves in the lower market segment because Hoesch currently only produces pipes of quality level I and is not active in the segment for high-quality kettle and apparatus pipes. In the lower market segment, however, imports have particularly strongly penetrated the market. Therefore, the improvement of MRW's market position in this segment will not increase its behavioral leeway in the overall market to any relevant extent.</w:t>
      </w:r>
    </w:p>
    <w:p>
      <w:r>
        <w:t>D. Steel Gas Pipeline Pipes</w:t>
      </w:r>
    </w:p>
    <w:p>
      <w:r>
        <w:t>1. The Relevant Product Market</w:t>
      </w:r>
    </w:p>
    <w:p>
      <w:r>
        <w:t>XL. The Commission includes in the relevant product market those products that consumers consider interchangeable in terms of their properties, prices, and intended use. It also takes into account whether the leeway of suppliers in the affected market is significantly restricted by actions of suppliers in adjacent product markets.</w:t>
      </w:r>
    </w:p>
    <w:p>
      <w:r>
        <w:t>XLI. The Commission assumes that there is a relevant product market for steel gas pipeline pipes (excluding large pipes). The reasons for this are set out below.</w:t>
      </w:r>
    </w:p>
    <w:p>
      <w:r>
        <w:t>1.1. Distinction from Other Trade and Transport Pipes</w:t>
      </w:r>
    </w:p>
    <w:p>
      <w:r>
        <w:t>XLII. Pipeline pipes must first be distinguished from the so-called other trade and transport pipes. The latter partially fulfill the same function (e.g. threaded pipes) as they can also transport liquid or gaseous substances. However, they must be clearly distinguished from pipeline pipes in terms of their technical requirements (e.g. DIN 2440/2441/2442), their area of application (house installation), their customers, the nature of their distribution, and their price.</w:t>
      </w:r>
    </w:p>
    <w:p>
      <w:r>
        <w:t>XLIII. The companies involved in the merger believe that due to production adjustment flexibility and interdependence of prices, a uniform product market for non-precision pipes including all uses is plausible. At least, non-precision pipes formed a uniform market that fulfilled the same functions, namely the transport of media (water, gas, oil, district heating, air, solids).</w:t>
      </w:r>
    </w:p>
    <w:p>
      <w:r>
        <w:t>XLIV. Apart from the fact that the overview submitted by the parties demonstrates the partly significant price differences between trade and transport pipes, the course of the curves merely reflects the price development of the steel pipe pre-products (here, for example, the coils), which according to the companies account for about 60% of the total production costs. In contrast, if one focuses on the relevant question of whether uniform competitive conditions prevail in the affected markets, the differences (e.g. lack of interchangeability from the customer's perspective, different distribution systems) are evident and are reflected, among other things, in the completely different import quotas for (gas) pipeline pipes on the one hand and for the other trade and transport pipes on the other.</w:t>
      </w:r>
    </w:p>
    <w:p>
      <w:r>
        <w:t>XLV. In agreement with the parties, it is assumed that the so-called large pipes do not belong to the relevant product market. They differ not only in size but also in their area of application (interregional transport, e.g. from Siberia to Germany), their customers, and the competitive conditions from the other pipeline pipes. Mannesmann has already spun off this business area over a year ago and contributed it to the joint venture (together with Usinor Sacilor) Europipe GmbH.</w:t>
      </w:r>
    </w:p>
    <w:p>
      <w:r>
        <w:t>XLVI. The parties attribute water pipes to the relevant market. This view is not shared by the Commission. Water pipes are manufactured according to DIN 2460 and are therefore not approved for the transport of gas. Furthermore, the share of water pipes in the total volume of steel pipeline pipes (excluding large pipes) is only about (...)1. The share of water pipes in the total sales of steel pipeline pipes is below (...)1 for MRW and below (...)1 for Hoesch/Fuchs.</w:t>
      </w:r>
    </w:p>
    <w:p>
      <w:r>
        <w:t>1 To protect trade secrets, the numerical value indicated in the original text is replaced in the published version by: "slightly."</w:t>
      </w:r>
    </w:p>
    <w:p>
      <w:r>
        <w:rPr>
          <w:b/>
        </w:rPr>
        <w:t>[Pages 13–15]</w:t>
      </w:r>
    </w:p>
    <w:p>
      <w:r>
        <w:t>1.2. The Substitution Relationship to Pipes Made of Plastic and Other Materials</w:t>
      </w:r>
    </w:p>
    <w:p>
      <w:r>
        <w:t>XLVII. The companies involved in the merger assume that the relevant product market for pipeline pipes includes not only pipes made of steel but also pipes made of other materials (plastic, cast iron, concrete, and stoneware). They justify this with their alternative use and, in their view, the strong substitution relationship between steel and plastic pipes.</w:t>
      </w:r>
    </w:p>
    <w:p>
      <w:r>
        <w:t>XLVIII. According to the investigations conducted with associations, competitors, and customers of gas pipeline pipes, and taking into account the parties' expert opinions, the Commission believes that the underlying causes for the substitution relationships between gas pipeline pipes made of steel and plastic are essentially shaped by the technical substitution possibilities, the (national) safety regulations, the existing gas networks of the supply companies, and buyer preferences.</w:t>
      </w:r>
    </w:p>
    <w:p>
      <w:r>
        <w:t>XLIX. The theoretical degree of substitutability depends on the affected segment of the market for gas pipeline pipes. According to a common industry classification, the following segments are distinguished:</w:t>
        <w:br/>
        <w:t>- Low-pressure pipes (&lt;4 bar), which are primarily used for gas distribution at the municipal level;</w:t>
        <w:br/>
        <w:t>- Medium-pressure pipes (&gt;4 bar to &lt;16 bar), which are primarily used for regional distribution; and</w:t>
        <w:br/>
        <w:t>- High-pressure pipes (&gt;16 bar), which are also used in regional networks.</w:t>
      </w:r>
    </w:p>
    <w:p>
      <w:r>
        <w:t>Low-pressure pipes (&lt; 4 bar)</w:t>
      </w:r>
    </w:p>
    <w:p>
      <w:r>
        <w:t>L. Low-pressure pipes made of plastic (since these are made of polyethylene, they are also referred to as PE pipes) are technically interchangeable with steel pipes regarding their approval for the pressure range up to 4 bar.</w:t>
      </w:r>
    </w:p>
    <w:p>
      <w:r>
        <w:t>LI. The expert of the involved companies stated:</w:t>
      </w:r>
    </w:p>
    <w:p>
      <w:r>
        <w:t>"The technical/economic planning underlying pipeline construction is relatively complex. The following parameters should primarily be mentioned:</w:t>
        <w:br/>
        <w:t>- current gas sales volumes and estimated developments</w:t>
        <w:br/>
        <w:t>- variations in the routing with various relevance for the costs of civil engineering and surface works</w:t>
        <w:br/>
        <w:t>- pressure level</w:t>
        <w:br/>
        <w:t>- pipe material</w:t>
        <w:br/>
        <w:t>If necessary, taking into account technical restrictions due to the upstream or to be expanded network or the pipeline to be renewed regarding the pressure level or pipe material, it is necessary to find a cost-effective combination of pipe material and pipeline sizing that meets the required throughput capacity, including a reserve deemed sufficient.</w:t>
        <w:br/>
        <w:t>When considering the substitution relationships between steel and PE-HD pipes, such restrictions in densely meshed distribution networks arise from the technical perspective of avoiding a small-scale mixing of the network with different pipe materials in order to keep the number of potentially more damage-prone material transition connections low. Therefore, it is customary to divide the network into districts during preliminary planning, for which the material for smaller expansion measures or pipeline renewals is determined based on technical/economic considerations.</w:t>
        <w:br/>
        <w:t>Practically, there are no such restrictions in the construction of new distribution networks or in pipelines over 1 bar, so that here, in object-related planning, the most cost-effective combination of pipe material and pipeline sizing is chosen to achieve the required throughput capacity."</w:t>
      </w:r>
    </w:p>
    <w:p>
      <w:r>
        <w:t>LII. According to the parties' expert opinion, there are therefore technical restrictions in the choice of pipe material in dense distribution networks (pressure level up to 1 bar), and it was confirmed that this choice is made in the preliminary planning phase. According to statistics from the BGW (Federal Association of Gas and Water Industries), in 1990, 98% of plastic pipes were used in this pressure level and only 2% in the pressure level of 1 - 4 bar, in which - according to the expert opinion - such restrictions do not exist.</w:t>
      </w:r>
    </w:p>
    <w:p>
      <w:r>
        <w:t>LIII. Furthermore, the expert opinion also confirms significant price differences between steel and plastic pipes regarding the pipe material and installation costs. These price differences primarily depend on the pipe diameter (7.6% to 50.6% in networks up to 1 bar and 14.7% to 61.8% in networks up to 4 bar). However, even more important is the fact that the pipe manufacturer can only influence one cost component, the pure material costs. If a steel pipe manufacturer wanted to submit a more favorable offer for the gas supply company, he would not only have to offset his disadvantage with the pipe but also cover the higher installation costs of the steel pipe. In the example of a 1-bar network, he would have to grant a price discount between 13.8% and 66.4%.</w:t>
      </w:r>
    </w:p>
    <w:p>
      <w:r>
        <w:t>LIV. Steel and plastic pipes for the low-pressure area are therefore not assigned to a uniform product market. The decision-making process between a steel and a PE pipe takes place in the competitive pre-field. The price increase potential of a steel pipe supplier who would hold a dominant position would not be significantly restricted by PE pipe suppliers.</w:t>
      </w:r>
    </w:p>
    <w:p>
      <w:r>
        <w:t>Medium-pressure pipes (4 bar to &lt; 16 bar)</w:t>
      </w:r>
    </w:p>
    <w:p>
      <w:r>
        <w:t>LV. For medium-pressure pipes, there is only a limited technical substitution possibility between steel and PE pipes. Currently, PE pipes can only be used for pressures up to 10 bar for technical reasons. Possible material developments lead to the expectation that PE pipes will also be used for pressures up to &lt;16 bar for initial testing purposes in a few years.</w:t>
      </w:r>
    </w:p>
    <w:p>
      <w:r>
        <w:t>LVI. However, when competitively assessing the substitution relationships, not only the technical circumstances must be considered, but also the legal and economic framework conditions as well as the temporal aspect of an actual substitution.</w:t>
      </w:r>
    </w:p>
    <w:p>
      <w:r>
        <w:t>LVII. For example, it can be noted that British Gas has limited its regional network to an operating pressure of 7 bar in order to use PE pipes, and in France and Belgium, partial networks are operated up to this pressure range. In Germany, however, the maximum permitted operating pressure for PE pipes is 4 bar. The use of PE pipes is therefore in</w:t>
      </w:r>
    </w:p>
    <w:p>
      <w:r>
        <w:rPr>
          <w:b/>
        </w:rPr>
        <w:t>[Pages 16–18]</w:t>
      </w:r>
    </w:p>
    <w:p>
      <w:r>
        <w:t>Germany is currently fundamentally excluded from using PE pipes in regional distribution networks, as these networks typically operate at a pressure between 4 and 16 bar.</w:t>
      </w:r>
    </w:p>
    <w:p>
      <w:r>
        <w:t>LVIII. It is also not expected that an approval for the expansion of the pressure range for PE pipes will occur in Germany before the end of 1994. Therefore, it cannot be assumed that the scope of action for steel pipe providers in this pressure range could be significantly restricted by PE pipes, at least not within the mentioned timeframe. An isolated change in national standards is not expected during the harmonization phase at the European level.</w:t>
      </w:r>
    </w:p>
    <w:p>
      <w:r>
        <w:t>LIX. Additionally, reference is made to the significant price disadvantages of PE pipes in this pressure range, as evidenced by the parties' expert opinions.</w:t>
      </w:r>
    </w:p>
    <w:p>
      <w:r>
        <w:t>LX. The Commission concludes that in the Federal Republic of Germany (see below for the delineation of the geographical reference market), PE pipes cannot be included in the relevant product market.</w:t>
      </w:r>
    </w:p>
    <w:p>
      <w:r>
        <w:t>High-pressure pipes (&gt; 16 bar)</w:t>
      </w:r>
    </w:p>
    <w:p>
      <w:r>
        <w:t>LXI. Currently, there is no technical possibility to replace steel pipes with PE pipes for high-pressure pipes. This holds true for the foreseeable future. Therefore, PE and steel pipes cannot be assigned to the same product market in this pressure range.</w:t>
      </w:r>
    </w:p>
    <w:p>
      <w:r>
        <w:t>Result</w:t>
      </w:r>
    </w:p>
    <w:p>
      <w:r>
        <w:t>LXII. Gas pipeline pipes made of steel and plastic cannot be regarded as belonging to the same relevant product market.</w:t>
      </w:r>
    </w:p>
    <w:p>
      <w:r>
        <w:t>1.3. The Market for Gas Pipeline Pipes Made of Steel</w:t>
      </w:r>
    </w:p>
    <w:p>
      <w:r>
        <w:t>LXIII. As can be seen from the above statements, gas pipeline pipes must be selected according to the various pressure levels for technical reasons. Although three different pressure levels exist, gas pipeline pipes made of steel (at least in Germany) are essentially produced according to two different technical standards, namely DIN 2470, Parts 1 and 2. Part 1 covers all pipes up to 16 bar (since there are no technical differences between gas pipes for low and medium pressure), while Part 2 covers the pressure range above 16 bar (high pressure).</w:t>
      </w:r>
    </w:p>
    <w:p>
      <w:r>
        <w:t>LXIV. Furthermore, it should be noted that a large number of customers demand at least in the low and medium pressure range or in the medium and high pressure range. This indicates uniform competitive conditions in the various segments, as pricing in one segment could not occur without considering the possible effect on the other segments that overlap in dimensions. Ultimately, however, it can be left open whether a unified market exists or whether different market segments exist according to pressure levels.</w:t>
      </w:r>
    </w:p>
    <w:p>
      <w:r>
        <w:t>LXV. The parties have estimated the volume of the market for gas pipeline pipes in Germany at 142 million ECU (revenues 1991). The market volume determined by the Commission for the year 1991 amounted to 128.1 million ECU, of which 75.1 million ECU was for the pressure range up to 16 bar and 53 million ECU for the pressure range above 16 bar.</w:t>
      </w:r>
    </w:p>
    <w:p>
      <w:r>
        <w:t>1.4. Supply Switching Flexibility</w:t>
      </w:r>
    </w:p>
    <w:p>
      <w:r>
        <w:t>LXVI. The substitution possibilities on the supply side, i.e., the production or supply switching flexibility, can only be taken into account when delineating the relevant product market if manufacturers of products other than the affected products can quickly and relatively easily switch to the production of the latter.</w:t>
      </w:r>
    </w:p>
    <w:p>
      <w:r>
        <w:t>LXVII. As stated by the parties, they assume that the production switching can at most be carried out with relatively low costs and little time expenditure.</w:t>
      </w:r>
    </w:p>
    <w:p>
      <w:r>
        <w:t>LXVIII. In contrast, the Commission maintains its view that other steel pipe manufacturers cannot quickly and relatively easily switch their production to gas pipeline pipes, especially high-pressure pipes. The differences in assessment essentially lie in the fact that the Commission:</w:t>
        <w:br/>
        <w:t>- assesses the extent of the technical production differences as higher,</w:t>
        <w:br/>
        <w:t>- estimates the time required as significantly higher, as a sufficient planning phase, ordering phase for the facilities, construction and testing phase for the facilities, and approval procedures with TÜV for the manufacturer, for its production, and for the training and testing of its employees must be accounted for.</w:t>
      </w:r>
    </w:p>
    <w:p>
      <w:r>
        <w:t>LXIX. Ultimately, the question of whether there is sufficient production switching flexibility can remain open. In any case, there is already a lack of a sufficient number of potent competitors who have only produced simple trade and transport pipes and could enter the market due to assumed production switching flexibility, thereby creating uniform competitive conditions in the assumed unified market for simple trade and transport pipes and gas pipeline pipes. Since all manufacturers of gas pipeline pipes are already manufacturers of simple trade and transport pipes and, as stated, significantly different competitive conditions have remained at least between gas pipeline pipes on the one hand and the other trade and transport pipes on the other hand, it is not evident that any independent manufacturer of simple pipes could significantly change these structural differences, even with a significantly higher production switching flexibility than assumed by the Commission. Regarding the ability of manufacturers who currently produce both types of pipes - simple pipes and gas pipeline pipes - to increase their existing capacities for the production of gas pipeline pipes, it should be noted that this is not a problem related to market delineation, but a question of the potential utilization of the capacities of current competitors.</w:t>
      </w:r>
    </w:p>
    <w:p>
      <w:r>
        <w:t>1.5. Conclusion</w:t>
      </w:r>
    </w:p>
    <w:p>
      <w:r>
        <w:t>LXX. The Commission is therefore of the opinion that there is a relevant product market for gas pipeline pipes made of steel (excluding large pipes) (hereinafter referred to briefly as gas pipeline pipes). Whether a unified market for gas pipeline pipes exists or whether it should be divided into further segments depending on the pressure range can ultimately remain undecided due to the comparable market position of the parties in the segments.</w:t>
      </w:r>
    </w:p>
    <w:p>
      <w:r>
        <w:t>2. The Geographical Reference Market</w:t>
      </w:r>
    </w:p>
    <w:p>
      <w:r>
        <w:rPr>
          <w:b/>
        </w:rPr>
        <w:t>[Pages 19–21]</w:t>
      </w:r>
    </w:p>
    <w:p>
      <w:r>
        <w:t>LXXI. Taking into account the structural aspects and competitive conditions outlined below, the Commission assumes that the competitive conditions in the Federal Republic of Germany currently differ significantly from those in other Member States, but that this will change due to dynamic developments aimed at creating a single market across the EU. However, these changes will only occur gradually, leading to the conclusion that sufficiently homogeneous competitive conditions will not emerge throughout the Common Market in the immediate future. Consequently, it is appropriate to relate the assessment of the effects of the present merger project to the geographical reference market corresponding to the territory of Germany.</w:t>
      </w:r>
    </w:p>
    <w:p>
      <w:r>
        <w:t>2.1. The Current Market Situation</w:t>
        <w:br/>
        <w:t>- Market Share Differences as Indicators</w:t>
        <w:br/>
        <w:t>LXXII. Based on the Commission's findings, MRW and Hoesch, with a market share by value of under 40%, are the largest suppliers in the Community. The ILVA group follows with a share of 25 to 35%; the three companies British Steel, Hoogovens, and Tubos Reunidos each achieve a market share of between 5 and 10% in the EU.</w:t>
      </w:r>
    </w:p>
    <w:p>
      <w:r>
        <w:t>LXXIII. However, the mutual penetration of national markets is still limited. In all major Member States with their own steel pipe production, the national suppliers of gas pipeline pipes hold the largest market share. In Germany, imports currently account for about 10%. In Italy, the national manufacturer achieves about 90%, and in Spain over 70%. In France and the United Kingdom, imports are significantly higher.</w:t>
      </w:r>
    </w:p>
    <w:p>
      <w:r>
        <w:t>- Types and Characteristics of the Product</w:t>
        <w:br/>
        <w:t>LXXIV. The market for gas pipeline pipes is essentially also shaped by the technical framework conditions. These technical framework conditions have not yet been harmonized in the EU. It appears that in Germany, France, and the United Kingdom, the respective national standards are applied exclusively, whereas in Italy, Spain, and the Benelux countries, ISO or DIN standards may also be used.</w:t>
      </w:r>
    </w:p>
    <w:p>
      <w:r>
        <w:t>LXXV. The legal foundations for the technical requirements for gas pipeline pipes and their producers in Germany are primarily the Energy Industry Act - in the low and medium pressure range - and the regulation on gas high-pressure pipelines in the high-pressure range. Neither of the legal texts contains explicit requirements for the pipes; however, both require compliance with the "generally accepted rules of technology" and refer in this regard to the regulations of the German Association for Gas and Water (DVGW). The DVGW worksheets G462, Parts 1 and 2 (low and medium pressure range), and G463 set forth the technical requirements for gas pipelines made of steel, and for the delivery conditions of the pipeline components, reference is made to DIN 2470, Parts 1 and 2. DIN 2470 contains a multitude of detailed standards regarding materials, manufacturing, and testing procedures. The plastic coating of the pipeline pipes can be carried out separately by another manufacturer, which, however, is rarely the case in Germany. In any case, the executing party must meet the requirements of the corresponding other DIN standards, such as DIN 30670 for polyethylene coating.</w:t>
      </w:r>
    </w:p>
    <w:p>
      <w:r>
        <w:t>LXXVI. Furthermore, the producer of gas pipeline pipes requires approval from TÜV (Technical Inspection Association) or MPA (Materials Testing Institute), which relates to the manufacturing and integrated testing procedures as well as the qualification of personnel (e.g., welders). These testing procedures are laid down in the AD guidelines of the Working Group on Pressure Vessels. All major Western European steel manufacturers have at least partial TÜV approvals for the production of gas pipeline pipes made of steel.</w:t>
      </w:r>
    </w:p>
    <w:p>
      <w:r>
        <w:t>- Structure of the Demand Side</w:t>
        <w:br/>
        <w:t>LXXVII. An important element in assessing existing differences in competitive conditions among the individual Member States is the structure of demand. It can be noted that the demand side in Germany differs significantly from that in other major Member States with high gas consumption:</w:t>
      </w:r>
    </w:p>
    <w:p>
      <w:r>
        <w:t>- in the United Kingdom, British Gas, apart from the gas pipeline demand for the offshore sector, holds an almost monopolistic position;</w:t>
        <w:br/>
        <w:t>- in France, approximately 90% of the national and local networks are operated by Gaz de France;</w:t>
        <w:br/>
        <w:t>- in Italy, SNAM owns around 90% of the national network and, through its subsidiary Italgas, about 50 to 60% of the local supply;</w:t>
        <w:br/>
        <w:t>- in Germany, there is essentially one company for the long-distance network in West Germany (Ruhrgas) and in East Germany (VNG). There are more than 30 regional distributors and over 500 municipal gas supply companies. The size of the regional and municipal gas suppliers varies considerably.</w:t>
      </w:r>
    </w:p>
    <w:p>
      <w:r>
        <w:t>- Criteria for Purchasing Decisions</w:t>
        <w:br/>
        <w:t>LXXVIII. The purchasing policy of German buyers is currently nationally oriented. According to the Commission's investigations, the purchasing criteria</w:t>
        <w:br/>
        <w:t>- Supply security</w:t>
        <w:br/>
        <w:t>- Compatibility with the existing network</w:t>
        <w:br/>
        <w:t>- Long-term supplier relationships</w:t>
        <w:br/>
        <w:t>- Technical advice/support</w:t>
        <w:br/>
        <w:t>- Addressing company-specific needs</w:t>
        <w:br/>
        <w:t>have a significant influence on the purchasing decisions of German gas supply companies. The criteria that determine purchasing behavior therefore promote national purchasing to the extent that it is currently easier for domestic suppliers to meet these objective requirements from an economic perspective.</w:t>
      </w:r>
    </w:p>
    <w:p>
      <w:r>
        <w:t>2.2. The Future Market Situation - Dynamic Developments</w:t>
        <w:br/>
        <w:t>- Harmonization of Technical Standards</w:t>
        <w:br/>
        <w:t>LXXIX. A harmonization of the standards applicable in Europe for the operation of gas pipeline systems and the material requirements is currently being pursued within the framework of the European Committee for Standardization (CEN). Currently, 18 states or representatives of recognized industry associations are working on standardization of the norms within CEN.</w:t>
      </w:r>
    </w:p>
    <w:p>
      <w:r>
        <w:rPr>
          <w:b/>
        </w:rPr>
        <w:t>[Pages 22–24]</w:t>
      </w:r>
    </w:p>
    <w:p>
      <w:r>
        <w:t>LXXX. Within CEN, the activities of various technical committees (TC) are organized and carried out. The TCs can delegate specific tasks to working groups. The preparation of European standards for gas pipeline pipes is the responsibility of TC 234 and its six working groups. TC 234 was established in 1990 and commenced its formal work in 1992; it is specifically responsible for setting functional requirements for the transport and distribution of gas. Among other things, TC 234 will examine whether the standards developed by other TCs meet these requirements and make changes if necessary. With regard to steel pipeline pipes, TC 234 can rely on the drafts of the standards that have already been created by TC 29 of ECISS (European Committee for Iron and Steel Standardization), namely "prEN 10208/2": Steel pipes for pipelines for flammable liquids - Technical delivery conditions - Part 2 (Pipes of class B conditions).</w:t>
      </w:r>
    </w:p>
    <w:p>
      <w:r>
        <w:t>LXXXI. The Commission is preparing a mandate for CEN to develop European standards for gas pipeline pipes within the framework of Directive 89/106/EEC of the Council1 on construction products (CPD). Once agreement on these European standards is reached, they will be published in the Official Journal of the European Communities as standards in support of the CPD. The procurement rules require the use of European standards, provided they exist.</w:t>
      </w:r>
    </w:p>
    <w:p>
      <w:r>
        <w:t>LXXXII. According to CEN, the majority of the European standards of TC 234 will not be available until 1996. The standards for steel pipes developed by TC 29 are expected to come into force in 1994. They do not correspond to DIN 2470 Parts 1 and 2, as they do not, for example, include the approval procedure with TÜV, but they do cover important DIN standards 1626 and 1629.</w:t>
      </w:r>
    </w:p>
    <w:p>
      <w:r>
        <w:t>LXXXIII. As long as harmonization is not completed, the current DIN standards represent a formal market entry barrier and an economic barrier, as foreign companies must meet the conditions of the DIN standards in terms of production and testing procedures. The significance of this barrier essentially depends on the level of production volume. The higher the achieved order volume, the lower the negative cost effects from adjusting the production process to meet the German DIN standards.</w:t>
      </w:r>
    </w:p>
    <w:p>
      <w:r>
        <w:t>LXXXIV. It can be concluded that, on the one hand, differences in technical standards will remain in the major member states and immediate changes are not to be expected. On the other hand, it should be noted that most foreign competitors already have at least partial TÜV approvals. Furthermore, missing approvals required to cover the full product range according to the requirements of DIN 2470 can be relatively easily obtained by manufacturers who are currently already producing gas pipeline pipes according to other standards. This is particularly true for Western European steel manufacturers.</w:t>
      </w:r>
    </w:p>
    <w:p>
      <w:r>
        <w:t>- The EC Procurement Directive</w:t>
      </w:r>
    </w:p>
    <w:p>
      <w:r>
        <w:t>LXXXV. The procurement practices of gas supply companies currently differ in various respects. In some member states, they are subject to existing national public procurement rules, while in others, their own internal rules for the procurement process are established. In Germany, gas supply companies generally do not publicly tender their offers, as they believe, as confirmed by nearly all respondents, that they already know those suppliers who can make technically and commercially satisfactory offers.</w:t>
      </w:r>
    </w:p>
    <w:p>
      <w:r>
        <w:t>LXXXVI. Therefore, the EC procurement rules (Directives 90/531/EEC of the Council1 and 92/13/EEC of the Council2), which will come into force on January 1, 1993, will contribute to opening national markets through more transparent and non-discriminatory procedures. On the other hand, there is no guarantee that steel pipe producers from other member states will be able to immediately take advantage of the opportunities created thereby; however, the market opening will occur gradually.</w:t>
      </w:r>
    </w:p>
    <w:p>
      <w:r>
        <w:t>LXXXVII. The most significant obstacle to the full effectiveness of the EC procurement rules is that the technical standards have not yet been harmonized. Offers that are tendered can therefore currently be based on national standards. The full effectiveness of the EC procurement directive will therefore be achieved when an agreement has been reached on important parts (e.g., TC 29 in 1994) or the majority of the relevant technical standards (e.g., TC 234 in 1996).</w:t>
      </w:r>
    </w:p>
    <w:p>
      <w:r>
        <w:t>LXXXVIII. When the EC procurement rules come into force in 1993, their effectiveness will depend on the proportion of national tenders that reach the minimum procurement volume of 400,000 ECU and thus fall under a community-wide tender. The higher this proportion is, the more attractive it will be for foreign manufacturers to also produce according to DIN standards, even if the technical harmonization process is not yet complete. It is estimated that a significant share (possibly 50% or more) of German orders for gas pipeline pipes will reach the minimum procurement volume of the directive. Considering the long-term economic interest in supplying the German market, e.g., due to existing overcapacities, the absolute size of the German market, and the exceptionally high level of demand in the coming years due to the reunification of Germany and, in particular, the certainty that the remaining technical barriers will also be eliminated in the foreseeable future, it is expected that directly upon the entry into force of the EC procurement directive, foreign manufacturers will attempt to develop supply relationships in the German market, as they can rely on the further opening of the market with regard to the technical standards.</w:t>
      </w:r>
    </w:p>
    <w:p>
      <w:r>
        <w:t>2.3. Conclusion</w:t>
      </w:r>
    </w:p>
    <w:p>
      <w:r>
        <w:t>LXXXIX. The Commission is therefore of the opinion that, due to the structural elements outlined above in the market for gas pipeline pipes, there are currently still significantly different competitive conditions between the Federal Republic of Germany and the other member states. The identifiable dynamic impulses, particularly the harmonization of technical standards and the EC procurement directive, will, however, contribute to the opening of the nationally shaped market. Since these changes will only occur over time and will not happen immediately, but rather develop gradually, it seems appropriate to...</w:t>
      </w:r>
    </w:p>
    <w:p>
      <w:r>
        <w:rPr>
          <w:b/>
        </w:rPr>
        <w:t>[Pages 25–27]</w:t>
      </w:r>
    </w:p>
    <w:p>
      <w:r>
        <w:t>nicht über eigene Stahlproduktionskapazitäten verfügen, sind ebenfalls nicht erheblich.</w:t>
      </w:r>
    </w:p>
    <w:p>
      <w:r>
        <w:t>3.3. Marktzutritt</w:t>
        <w:br/>
        <w:t>CI. Der Marktzutritt für Anbieter von Gasleitungsrohren ist in Deutschland im Allgemeinen nicht durch nennenswerte rechtliche oder wirtschaftliche Hindernisse beschränkt. Die bestehenden Anbieter haben jedoch einen gewissen Vorteil, da sie bereits über etablierte Kundenbeziehungen und Vertriebsnetze verfügen. Neue Anbieter müssen daher erhebliche Anstrengungen unternehmen, um in den Markt einzutreten und sich gegen die etablierten Wettbewerber durchzusetzen.</w:t>
      </w:r>
    </w:p>
    <w:p>
      <w:r>
        <w:t>3.4. Preissetzung</w:t>
        <w:br/>
        <w:t>CII. Die Preissetzung im Markt für Gasleitungsrohre erfolgt in der Regel durch Verhandlungen zwischen den Anbietern und den Abnehmern. Die Preise sind in der Vergangenheit relativ stabil geblieben, was auf einen gewissen Wettbewerb im Markt hinweist. Dennoch können die Marktanteile und die Marktbeherrschung der beteiligten Unternehmen die Preissetzung beeinflussen, insbesondere wenn die Marktanteile nach dem Zusammenschluss signifikant steigen.</w:t>
      </w:r>
    </w:p>
    <w:p>
      <w:r>
        <w:t>4. Fazit</w:t>
        <w:br/>
        <w:t>CIII. Zusammenfassend ist festzustellen, dass der Zusammenschluss zwischen MRW und Hoesch die Marktbedingungen im deutschen Markt für Gasleitungsrohre erheblich beeinflussen könnte. Die Kommission wird die Auswirkungen des Zusammenschlusses auf die Marktbeherrschung und den Wettbewerb weiterhin sorgfältig prüfen, um sicherzustellen, dass die Wettbewerbsbedingungen im Interesse der Verbraucher gewahrt bleiben.</w:t>
      </w:r>
    </w:p>
    <w:p>
      <w:r>
        <w:rPr>
          <w:b/>
        </w:rPr>
        <w:t>[Pages 28–30]</w:t>
      </w:r>
    </w:p>
    <w:p>
      <w:r>
        <w:t>also predominantly have their own steel supply, do not lie in the source of supply itself, but in the fact that the German manufacturers already produce steel according to the specifications customary in Germany. On the other hand, it must be taken into account that the important EC standards of TC 29, which concern the production of steel pipes, will come into force in 1994.</w:t>
      </w:r>
    </w:p>
    <w:p>
      <w:r>
        <w:t>CI. The German suppliers have competitive advantages regarding plastic coating compared to their foreign competitors. All German companies, except for British Steel (Mannstaedt) and NMH, have corresponding facilities, whereas abroad only ILVA, Hoogovens/VBF, and British Steel own such facilities. The parties dispute the existence of these competitive advantages. They have pointed out a number of foreign "job coaters." However, it should be noted that the coating must also comply with German DIN standards.</w:t>
      </w:r>
    </w:p>
    <w:p>
      <w:r>
        <w:t>- Transport Costs</w:t>
      </w:r>
    </w:p>
    <w:p>
      <w:r>
        <w:t>CII. Differences in transport costs are insignificant for competitors within Germany. For suppliers from Germany's neighboring countries, they are unlikely to represent a relevant market entry barrier. Some foreign competitors have stated that they reduce the competitiveness of the company in the German market. For all more distant competitors, e.g., from Spain, Greece, or Turkey, their transport cost disadvantage for pipes with a diameter from DN 200 has been estimated by competitors to be over 10%. In summary, it can be said that transport costs are not decisive, but they can represent a specific handicap for small order quantities and geographically distant competitors.</w:t>
      </w:r>
    </w:p>
    <w:p>
      <w:r>
        <w:t>3.3 Potential Competition</w:t>
      </w:r>
    </w:p>
    <w:p>
      <w:r>
        <w:t>CIII. The Commission is of the opinion that the competitive conditions currently existing in the German market for gas pipeline pipes, which have led to the described market position of the parties with a very high combined market share, will change significantly within a reasonable timeframe due to the potential competition generated by the identified dynamic impulses.</w:t>
      </w:r>
    </w:p>
    <w:p>
      <w:r>
        <w:t>CIV. Three essential types of potential competition must be considered in the German market for gas pipeline pipes. These are: the expansion of the product range of current competitors, market entry or a significant strengthening of the existing participation in market activities by Western European suppliers, and the market entry of Eastern European competitors.</w:t>
      </w:r>
    </w:p>
    <w:p>
      <w:r>
        <w:t>CV. The likelihood of an increase in competitive pressure through an expansion of the product range of current competitors is considered low. Only Klöckner has currently made investments in the gas pipeline business as a result of acquiring the East German production facility in Muldenstein. For all other competitors, the expansion of the product range, particularly with regard to pipe diameter, is seen as expensive and, due to existing overcapacities, economically unlikely.</w:t>
      </w:r>
    </w:p>
    <w:p>
      <w:r>
        <w:t>CVI. The incentives for market entry or for increased participation in market activities must be considered significant for Western European suppliers, as:</w:t>
        <w:br/>
        <w:t>- there are large overcapacities for steel and all types of steel pipes throughout Europe,</w:t>
        <w:br/>
        <w:t>- there is strong competitive pressure in steel pipe markets, particularly for simple commercial and transport pipes,</w:t>
        <w:br/>
        <w:t>- the German market is the largest European market for gas pipeline pipes and currently has a very high level of demand due to German reunification,</w:t>
        <w:br/>
        <w:t>- the foundations for the internal market have been laid; the first practical steps will come into force on January 1, 1993, with the EC procurement directive and will gradually continue with the technical harmonization process.</w:t>
      </w:r>
    </w:p>
    <w:p>
      <w:r>
        <w:t>CVII. Under the special circumstances of the present case, it is necessary to subject the timeframe considered appropriate for assessing the impact of potential competition on the parties' scope of action to a special and thorough examination. With regard to the assessment of the temporal components of potential competition, three points in time are significant concerning the existing legal and technical barriers. These are the year 1993 with the implementation of the procurement directive, the year 1994 with the expected harmonization of the production of steel pipes, and the year 1996, when the majority of standards for gas pipeline pipes will come into force. The removal of these barriers will have a significant impact on market entries, as the important competitors in the community must anticipate the ongoing structural changes in the market. Due to the extraordinary circumstances of this case, as outlined below, it is reasonable to consider these developments over a longer period than would be appropriate under other circumstances.</w:t>
      </w:r>
    </w:p>
    <w:p>
      <w:r>
        <w:t>CVIII. With regard to the existing legal and technical obstacles, it has been established in the preceding analysis that the procurement directive will come into force in a few months. It will achieve its full effectiveness when the harmonization of technical standards is completed. The goal of creating a unified European market will therefore be achieved gradually, even if its realization is still a few years away. In the present case, the harmonization of standards for gas pipeline pipes will take between two and four years. However, its occurrence is certain, and, as stated above, there are already significant incentives for Western European manufacturers to enter the market.</w:t>
      </w:r>
    </w:p>
    <w:p>
      <w:r>
        <w:t>CIX. So far, the large Western European manufacturers, such as British Steel, Usinor, and ILVA, have had no or no significant share in the German market for gas pipeline pipes, and they have not established their own distribution networks; they have also not made significant use of independent dealers. However, due to the certainty in the new framework conditions for future competition and the imminent implementation of the procurement directive, these large manufacturers will anticipate the complete harmonization of standards and will increasingly seek to take advantage of the opportunities presented.</w:t>
      </w:r>
    </w:p>
    <w:p>
      <w:r>
        <w:t>CX. Due to the special circumstances of the case, the Commission is of the opinion that there are substantial indications that there is a high probability that a noticeable effect on the German market will occur even before the completion of the harmonization process. The reasons for this assessment are as follows:</w:t>
      </w:r>
    </w:p>
    <w:p>
      <w:r>
        <w:rPr>
          <w:b/>
        </w:rPr>
        <w:t>[Pages 31–33]</w:t>
      </w:r>
    </w:p>
    <w:p>
      <w:r>
        <w:t>- Firstly, the potential competitors such as ILVA, British Steel, and Usinor-Sacilor are among the largest steel manufacturers. They themselves have good opportunities to immediately utilize the, albeit still imperfect, opportunities opened up by the procurement directive. This is particularly true because they are already active in adjacent pipe markets in Germany, do not seem to incur significant one-time fixed costs for market entry ("sunk costs"), and already possess TÜV approvals for part of their product range, while they can relatively easily obtain the necessary approvals for the remaining part in terms of the required time and expected costs.</w:t>
        <w:br/>
        <w:t>- Secondly, as stated above, there are strong incentives for market entry.</w:t>
        <w:br/>
        <w:t>- Thirdly, although demand in Germany is fragmented, a significant part of the German market for gas pipeline pipes is subject to the procurement directive.</w:t>
        <w:br/>
        <w:t>- Ultimately, it is reasonable to assume that German gas supply companies, particularly the larger customers, will seek to involve the large Western European suppliers in the competitive process in the German market. On the one hand, they have a rational incentive to seek alternative sources of supply given the very high combined market share of MRW/Hoesch, and on the other hand, they have a legal obligation to comply with the requirements of the procurement directive, and the large Western European suppliers have legal recourse if they do not meet these obligations.</w:t>
        <w:br/>
        <w:t>CXI. The parties have also pointed to the rapid increase in imports from Eastern Europe of semi-finished steel products and simple transport pipes. In particular, they have referred to the comparatively low labor costs compared to manufacturers in the Community and noted that some of these manufacturers already have the necessary TÜV approval. Eastern European suppliers may not be able to limit the scope of action of MRW/Hoesch on their own. In any case, they remain— in addition to the expected active competition from Western European suppliers— a potential source of competition.</w:t>
        <w:br/>
        <w:t>3.4 Conclusions</w:t>
      </w:r>
    </w:p>
    <w:p>
      <w:r>
        <w:t>CXII. Given the high combined market share of MRW/Hoesch in the German market for gas pipeline pipes in conjunction with their competitive advantages compared to the remaining German and foreign competitors, there is strong evidence that the parties involved at the time of the execution of the merger could have a scope of action that is not fully controlled by the existing competitors.</w:t>
        <w:br/>
        <w:t>CXIII. In assessing whether the market position of MRW/Hoesch is such that competition in the Common Market is significantly impeded within the meaning of Article 2 paragraph 3 of the Merger Regulation, it should be taken into account that the largest Western European competitors, namely ILVA, British Steel, and Usinor Sacilor, are currently either not active or only very marginally active in the German market. Nevertheless, there are significant incentives for market entry not only for Western European competitors but also for Eastern European manufacturers of steel pipes.</w:t>
        <w:br/>
        <w:t>CXIV. The EC procurement directive, which will come into force in just a few months, will structurally change the opportunities for foreign companies to enter the market. The effect of the EC procurement directive will gradually intensify and will reach its full effectiveness with the execution of the technical harmonization process. Since there are no other significant barriers to market entry, it is assumed that even if a dominant position were to arise at the beginning of the merger project, this market position would only be maintained for a limited time; for there is a high probability that new competition will quickly erode the position of MRW/Hoesch in the German market for gas pipeline pipes.</w:t>
        <w:br/>
        <w:t>VI. Overall Assessment</w:t>
        <w:br/>
        <w:t>CXV. Therefore, the notified merger project does not establish a dominant position in the various relevant product and geographic pipe markets affected by the merger project, which would significantly impede effective competition in a substantial part of the Common Market.</w:t>
      </w:r>
    </w:p>
    <w:p>
      <w:r>
        <w:t>HAS ISSUED THE DECISION:</w:t>
        <w:br/>
        <w:t>Article 1</w:t>
        <w:br/>
        <w:t>The notified project of Mannesmannröhren-Werke AG and Hoesch AG is declared compatible with the Common Market.</w:t>
        <w:br/>
        <w:t>Article 2</w:t>
        <w:br/>
        <w:t>The decision is addressed to:</w:t>
        <w:br/>
        <w:t>Mannesmannröhren-Werke AG</w:t>
        <w:br/>
        <w:t>c/o Bruckhaus Westrick Stegemann</w:t>
        <w:br/>
        <w:t>Freiligrathstraße 1</w:t>
        <w:br/>
        <w:t>DW-4000 Düsseldorf</w:t>
        <w:br/>
        <w:t>Attn: Mr. Attorney Moosecker</w:t>
        <w:br/>
        <w:t>Fax No. 00049-211-49.79.103</w:t>
        <w:br/>
        <w:t>Hoesch AG</w:t>
        <w:br/>
        <w:t>c/o Bruckhaus Westrick Stegemann</w:t>
        <w:br/>
        <w:t>Freiligrathstraße 1</w:t>
        <w:br/>
        <w:t>DW-4000 Düsseldorf</w:t>
        <w:br/>
        <w:t>Attn: Mr. Attorney Moosecker</w:t>
        <w:br/>
        <w:t>Fax No. 00049-211-49.79.103</w:t>
        <w:br/>
        <w:t>Brussels, November 12, 1992</w:t>
        <w:br/>
        <w:t>For the Commission</w:t>
        <w:br/>
        <w:t>Leon BRITTAN</w:t>
        <w:br/>
        <w:t>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