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https://ec.europa.eu/competition/mergers/cases/decisions/m5047_345_2.pdf</w:t>
      </w:r>
    </w:p>
    <w:p>
      <w:r>
        <w:t>Pages translated : 5</w:t>
      </w:r>
    </w:p>
    <w:p/>
    <w:p>
      <w:r>
        <w:rPr>
          <w:b/>
        </w:rPr>
        <w:t>[Pages 1–3]</w:t>
      </w:r>
    </w:p>
    <w:p>
      <w:r>
        <w:t xml:space="preserve">CASE No. COMP/M.5047 - </w:t>
        <w:br/>
        <w:t>REWE/ ADEG</w:t>
        <w:br/>
        <w:t>Only the German text is available and binding.</w:t>
        <w:br/>
        <w:t>REGULATION (EC) No. 139/2004</w:t>
        <w:br/>
        <w:t>ON MERGER PROCEDURES</w:t>
        <w:br/>
        <w:t>Article 6 Paragraph 1 Letter b in conjunction with Article 6</w:t>
        <w:br/>
        <w:t>Paragraph 2</w:t>
        <w:br/>
        <w:t>Date: 29/04/2011</w:t>
        <w:br/>
        <w:t>In electronic format on the EUR-Lex website under</w:t>
        <w:br/>
        <w:t>document number 32011M5047</w:t>
        <w:br/>
        <w:t>Publications Office of the European Union</w:t>
        <w:br/>
        <w:t>#</w:t>
        <w:br/>
        <w:t>2985 Luxembourg, LUXEMBOURG</w:t>
      </w:r>
    </w:p>
    <w:p>
      <w:r>
        <w:t>EUROPEAN COMMISSION</w:t>
        <w:br/>
        <w:t>Brussels, 29/04/2011</w:t>
        <w:br/>
        <w:t>C(2011) 6957</w:t>
        <w:br/>
        <w:t>In the published version of this decision</w:t>
        <w:br/>
        <w:t>certain information has been omitted pursuant to Art. 17 (2) PUBLIC VERSION</w:t>
        <w:br/>
        <w:t>of Council Regulation (EC) No. 139/2004 on the</w:t>
        <w:br/>
        <w:t>non-disclosure of business secrets</w:t>
        <w:br/>
        <w:t>and other confidential information</w:t>
        <w:br/>
        <w:t>MERGER CONTROL PROCEEDINGS</w:t>
        <w:br/>
        <w:t>The omissions are denoted by</w:t>
        <w:br/>
        <w:t>DECISION PURSUANT TO</w:t>
        <w:br/>
        <w:t>brackets […]. Where possible,</w:t>
        <w:br/>
        <w:t>ARTICLE 6 PARAGRAPH 1 LETTER</w:t>
        <w:br/>
        <w:t>the omitted information has been replaced by a</w:t>
        <w:br/>
        <w:t>b IN CONJUNCTION WITH</w:t>
        <w:br/>
        <w:t>range of numbers or a general description. ARTICLE 6 PARAGRAPH 2</w:t>
        <w:br/>
        <w:t>To the notifying party:</w:t>
        <w:br/>
        <w:t>Dear Sir or Madam,</w:t>
        <w:br/>
        <w:t>Re: Case COMP/M.5047 – REWE/ ADEG</w:t>
        <w:br/>
        <w:t>Amendment of Commission Decision C(2008) 3239</w:t>
        <w:br/>
        <w:t>of 23 June 2008 in the case COMP/M.5047 – REWE/ ADEG</w:t>
        <w:br/>
        <w:t>I. FACTS</w:t>
        <w:br/>
        <w:t>1. On April 23, 2008, the European Commission received the notification of a</w:t>
        <w:br/>
        <w:t>merger pursuant to Article 4 of Council Regulation (EC) No. 139/2004 on</w:t>
        <w:br/>
        <w:t>the control of concentrations1 ("Merger Control Regulation"). According to this,</w:t>
        <w:br/>
        <w:t>the company Billa AG ("Billa"), which belongs to the REWE Group</w:t>
        <w:br/>
        <w:t>("REWE"), intended to acquire control over the company Adeg Österreich</w:t>
        <w:br/>
        <w:t>Handelsaktiengesellschaft ("ADEG") by means of a share purchase in the sense of Article 3 Paragraph 1 Letter b of the</w:t>
        <w:br/>
        <w:t>Merger Control Regulation.</w:t>
        <w:br/>
        <w:t>2. On June 23, 2008, the Commission declared the merger project compatible with the internal market and the EEA Agreement, subject to the fulfillment of the commitments submitted by REWE, which were attached as conditions and obligations to the decision.</w:t>
        <w:br/>
        <w:t>3. The commitments addressed the competition concerns that arose from an investigation of the competitive situation in 121 Austrian districts and the combined market share of the parties in so-called critical districts.</w:t>
        <w:br/>
        <w:t>1 OJ L 24 of 29.1.2004, p. 1 ("Merger Control Regulation"). With effect from December 1, 2009, some terms were changed with the Treaty on the Functioning of the European Union ("TFEU"). For example, "Community" was replaced by "Union" and "Common Market" by "Internal Market". This decision consistently uses the terminology of the TFEU.</w:t>
        <w:br/>
        <w:t>European Commission, B-1049 Brussels / Europese Commissie, B-1049 Brussel - Belgium. Telephone: (32-2) 299 11 11.</w:t>
      </w:r>
    </w:p>
    <w:p>
      <w:r>
        <w:t xml:space="preserve">had.2 The Commission identified as critical districts those in which (i) the combined market share exceeded 45% and there was an increase in sales as a result of the merger, or (ii) the combined market share was between 35% and 45% and there was an increase in sales of at least 5%. </w:t>
        <w:br/>
        <w:t>4. Based on these criteria, the Commission identified 24 critical districts, including Vienna-Favoriten. Given the high combined market share of the parties or the significant increase in sales as a result of the merger in these critical districts with a substantial population share, the Commission concluded that effects on national pricing were likely. The merger project in the originally notified form therefore raised serious concerns regarding its compatibility with the internal market.</w:t>
        <w:br/>
        <w:t>5. For these reasons, REWE committed to divest all ADEG retail operations (i.e., the operations owned by ADEG) in the critical districts to one or more independent buyers. Furthermore, REWE committed to ensure that the independent ADEG merchants located in the affected districts have the unrestricted opportunity to switch to another food wholesaler. If the switching of independent merchants would not be sufficient to eliminate the competition concerns in an affected district, REWE committed to divest its own stores (Billa, Merkur, or Penny) to the necessary extent (so-called crown jewel provision). Based on these commitments, REWE divested 21 ADEG retail operations (including 3 Magnet stores) and 16 REWE supermarkets in the critical districts by the end of July 2009; 70 merchants switched to other wholesale organizations.</w:t>
        <w:br/>
        <w:t>6. In response to a request for information from the Commission, REWE stated in a letter dated September 14, 2009, as well as in further letters in October and November 2009, that two former ADEG retail operations - one of which was located at Quellenstraße 189-195 in the critical district of Vienna-Favoriten and another in Seekirchen in the non-critical district of Salzburg-Land - had been sold by ADEG to REWE on January 8, 2008, and transferred on January 15 and 17, 2008, respectively. The sale and transfer of the two supermarkets took place after the signing of the share purchase agreement by REWE and ADEG on December 7 and 8, 2007. Both supermarkets were closed at the time of the transfer and the notification of the merger REWE/ADEG on April 23, 2008. However, they were reopened by REWE in November 2008. The notification of April 23, 2008, did not mention either the supermarket at Quellenstraße 189-195 in Vienna-Favoriten or the supermarket in Seekirchen.</w:t>
        <w:br/>
        <w:t xml:space="preserve">7. After discussions with the Commission, REWE decided to sell the two supermarkets. The supermarket in Seekirchen was sold to the competitor Unimarkt, transferred on January 31, 2011, and reopened by Unimarkt under the new name on March 3, 2011. REWE had difficulties finding a buyer for the supermarket at Quellenstraße 189-195 in the critical district of Vienna-Favoriten. </w:t>
        <w:br/>
        <w:t>2 The term "critical district" is not synonymous with that of the relevant geographic market, which was defined in the decision of June 23, 2008, with regard to the food and non-food retail ("LEH") in Austria as national.</w:t>
      </w:r>
    </w:p>
    <w:p>
      <w:r>
        <w:rPr>
          <w:b/>
        </w:rPr>
        <w:t>[Pages 4–5]</w:t>
      </w:r>
    </w:p>
    <w:p>
      <w:r>
        <w:t>find, as a new supermarket had been opened by a competitor only 150 meters away. As a replacement, REWE then offered the sale of another supermarket in Vienna-Favoriten in the immediate vicinity of Quellenstraße 189-195, namely the supermarket at Davidgasse 85-89, which had achieved higher sales in 2007 than the supermarket on Quellenstraße.3 Eventually, the supermarket at Davidgasse 85-89 was sold to Magnet Betriebs GmbH, owned by the independent merchant Löcker, in August 2010 and transferred on September 30, 2010.</w:t>
      </w:r>
    </w:p>
    <w:p>
      <w:r>
        <w:t>8. The Commission assesses the effects of the temporary acquisition of the two former ADEG supermarkets by REWE as outlined below.</w:t>
      </w:r>
    </w:p>
    <w:p>
      <w:r>
        <w:t>II. THE TRANSACTION AND THE MERGER</w:t>
      </w:r>
    </w:p>
    <w:p>
      <w:r>
        <w:t>9. In addition to the notified project, which was declared compatible with the internal market by the Commission on June 23, 2008, REWE acquired two former ADEG supermarkets by agreement dated January 8, 2008. These two supermarkets are located in the districts of Vienna-Favoriten and Salzburg-Land. The transfer of the supermarket in Vienna-Favoriten took place on January 15, 2008. The supermarket in Seekirchen was transferred to REWE on January 17, 2008.</w:t>
      </w:r>
    </w:p>
    <w:p>
      <w:r>
        <w:t>10. The transactions through which REWE acquired the two supermarkets are to be regarded as part of the merger by which REWE gained control over ADEG.</w:t>
      </w:r>
    </w:p>
    <w:p>
      <w:r>
        <w:t>III. COMPETITIVE ASSESSMENT</w:t>
      </w:r>
    </w:p>
    <w:p>
      <w:r>
        <w:t>11. At the time of the decision of June 23, 2008, the two supermarkets had already been transferred from ADEG to REWE. Therefore, the sales of these supermarkets are attributable to REWE.4</w:t>
      </w:r>
    </w:p>
    <w:p>
      <w:r>
        <w:t>12. Given the relatively low sales5 of the supermarket in Seekirchen in the year prior to the transfer (2007), REWE's temporary control did not make the district of Salzburg-Land a critical district.6</w:t>
      </w:r>
    </w:p>
    <w:p>
      <w:r>
        <w:t>13. The supermarket on Quellenstraße is located in Vienna-Favoriten, and thus in a district that had been assessed as critical in the decision of June 23, 2008. However, this supermarket accounted for only a very small share (&lt;0.5%) of the total sales in Vienna-Favoriten in 2007. Nevertheless, REWE's control over this additional supermarket affects the competitive assessment, as REWE's market share slightly increased.</w:t>
      </w:r>
    </w:p>
    <w:p>
      <w:r>
        <w:t>3 The supermarket at Quellenstraße 189-195 achieved sales of […] euros in 2007, and the supermarket at Davidgasse 85-89 achieved sales of […] euros.</w:t>
      </w:r>
    </w:p>
    <w:p>
      <w:r>
        <w:t>4 In the merger notification, the sales were not accounted for on either the ADEG or REWE side.</w:t>
      </w:r>
    </w:p>
    <w:p>
      <w:r>
        <w:t>5 Approximately […] euros according to REWE.</w:t>
      </w:r>
    </w:p>
    <w:p>
      <w:r>
        <w:t>6 It should also be noted that REWE sold the supermarket in Seekirchen to the competitor Unimarkt.</w:t>
      </w:r>
    </w:p>
    <w:p>
      <w:r>
        <w:t>14. Due to the fact that the supermarket at Quellenstraße 189-195 was no longer an ADEG operated store at the time of the decision of June 23, 2008, a divestiture of the supermarket is not covered by the commitments.</w:t>
      </w:r>
    </w:p>
    <w:p>
      <w:r>
        <w:t>15. As previously stated, REWE has since sold a supermarket at Davidgasse 85-89 Vienna-Favoriten instead of the supermarket at Quellenstraße 189-195, as no buyers could be found for the supermarket at Quellenstraße 189-195 due to the reopening of a competitor in the immediate vicinity. This approach of replacing a supermarket with an equivalent one in the same district would have been in line with the crown jewel solution of the commitments.</w:t>
      </w:r>
    </w:p>
    <w:p>
      <w:r>
        <w:t>16. The supermarket was sold in August 2010 and transferred in September 2010 to Magnet Betriebs GmbH. The owner and managing director of Magnet Betriebs GmbH is the merchant Mr. Löcker, who is independent of REWE. Mr. Löcker has detailed his business model and plans to operate the supermarket at Davidgasse 85-89 permanently to the Commission.</w:t>
      </w:r>
    </w:p>
    <w:p>
      <w:r>
        <w:t>17. In accordance with paragraph 5 of the commitments of the decision of June 23, 2008, REWE has stated that for a period of 10 years after the divestiture of the supermarket at Davidgasse 85-89, it will not acquire any direct or indirect influence over the entirety or parts of this supermarket, unless the Commission finds that the market structure in the district of Vienna-Favoriten has changed in such a way that compatibility of the merger with the internal market is also possible if REWE has influence over the respective operation.</w:t>
      </w:r>
    </w:p>
    <w:p>
      <w:r>
        <w:t>18. On this basis, particularly the divestiture of the supermarket at Davidgasse 85-89 in Vienna-Favoriten and the commitment described in paragraph 17 and attached to this decision, the Commission has concluded that despite REWE's temporary control over the two supermarkets, the serious concerns regarding the compatibility of the merger with the internal market have been alleviated.</w:t>
      </w:r>
    </w:p>
    <w:p>
      <w:r>
        <w:t>IV. CONCLUSION</w:t>
      </w:r>
    </w:p>
    <w:p>
      <w:r>
        <w:t>19. For the reasons set forth, the Commission amends the decision of June 23, 2008, to the effect that the acquisition of the ADEG operated stores in Vienna-Favoriten and Salzburg-Land is included. The Commission confirms the decision of June 23, 2008, declaring the merger compatible with the internal market and the EEA Agreement. This decision is based on Article 6 paragraph 1 letter b in conjunction with Article 6 paragraph 2 of the Merger Control Regulation. This decision is conditional upon compliance with the commitment attached in the annex.</w:t>
      </w:r>
    </w:p>
    <w:p>
      <w:r>
        <w:t>For the Commission</w:t>
      </w:r>
    </w:p>
    <w:p>
      <w:r>
        <w:t>(signed)</w:t>
      </w:r>
    </w:p>
    <w:p>
      <w:r>
        <w:t>Joaquín ALMUNIA</w:t>
      </w:r>
    </w:p>
    <w:p>
      <w:r>
        <w:t>Vice President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