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https://www.autoritedelaconcurrence.fr/fr/decision-de-controle-des-concentrations/portant-reexamen-des-engagements-de-la-decision-ndeg-14-dcc</w:t>
      </w:r>
    </w:p>
    <w:p>
      <w:r>
        <w:t>Pages translated : 45</w:t>
      </w:r>
    </w:p>
    <w:p/>
    <w:p>
      <w:r>
        <w:rPr>
          <w:b/>
        </w:rPr>
        <w:t>[Pages 1–3]</w:t>
      </w:r>
    </w:p>
    <w:p>
      <w:r>
        <w:t xml:space="preserve">FRENCH REPUBLIC  </w:t>
        <w:br/>
        <w:t xml:space="preserve">Decision No. 19-DCC-199 of October 28, 2019  </w:t>
        <w:br/>
        <w:t xml:space="preserve">regarding the review of the commitments of Decision No. 14-DCC-160 and  </w:t>
        <w:br/>
        <w:t>the injunctions of Decision No. 17-D-04</w:t>
      </w:r>
    </w:p>
    <w:p>
      <w:r>
        <w:t xml:space="preserve">The Competition Authority (section IA),  </w:t>
        <w:br/>
        <w:t xml:space="preserve">Having regard to Decision No. 14-DCC-160 of October 30, 2014, concerning the exclusive control of  </w:t>
        <w:br/>
        <w:t xml:space="preserve">SFR by the Altice group and Decision No. 17-D-04 of March 8, 2017, concerning compliance with the  </w:t>
        <w:br/>
        <w:t xml:space="preserve">commitment set forth in the decision authorizing the acquisition of SFR by the Altice group related to the  </w:t>
        <w:br/>
        <w:t xml:space="preserve">agreement concluded with Bouygues Telecom on November 9, 2010;  </w:t>
        <w:br/>
        <w:t xml:space="preserve">Having regard to Book IV of the Commercial Code relating to price and competition freedom, and  </w:t>
        <w:br/>
        <w:t xml:space="preserve">notably its Article L. 430-7;  </w:t>
        <w:br/>
        <w:t xml:space="preserve">Having regard to the letter dated January 23, 2019, by which Altice France requested the lifting of the  </w:t>
        <w:br/>
        <w:t xml:space="preserve">injunctions imposed by the Authority in the context of Decision No. 17-D-04 of March 8, 2017;  </w:t>
        <w:br/>
        <w:t xml:space="preserve">Having regard to Opinion No. 2019-0733 of May 22, 2019, of the Regulatory Authority for Electronic  </w:t>
        <w:br/>
        <w:t xml:space="preserve">Communications and Posts;  </w:t>
        <w:br/>
        <w:t xml:space="preserve">Having regard to the report of July 12, 2019, regarding the review of the commitments made in the  </w:t>
        <w:br/>
        <w:t xml:space="preserve">context of Decision No. 14-DCC-160 and the request for the lifting of the injunctions imposed in the  </w:t>
        <w:br/>
        <w:t xml:space="preserve">context of Decision No. 17-D-04;  </w:t>
        <w:br/>
        <w:t xml:space="preserve">Having regard to the observations in response to the report presented by the Government Commissioner on  </w:t>
        <w:br/>
        <w:t xml:space="preserve">August 26, 2019, and by Altice France on August 30, 2019;  </w:t>
        <w:br/>
        <w:t xml:space="preserve">Having regard to the other documents in the file;  </w:t>
        <w:br/>
        <w:t xml:space="preserve">The rapporteurs, the deputy general rapporteur, the Government Commissioner, and the  </w:t>
        <w:br/>
        <w:t xml:space="preserve">representatives of Altice France heard during the session of September 20, 2019;  </w:t>
        <w:br/>
        <w:t xml:space="preserve">The representatives of Bouygues Telecom, Orange, the Iliad group, and the Regulatory Authority for  </w:t>
        <w:br/>
        <w:t xml:space="preserve">Electronic Communications and Posts heard during the same session based on the provisions of Article  </w:t>
        <w:br/>
        <w:t xml:space="preserve">L. 463-7 of the Commercial Code.  </w:t>
        <w:br/>
        <w:t>Adopts the following decision:</w:t>
      </w:r>
    </w:p>
    <w:p>
      <w:r>
        <w:t xml:space="preserve">Summary1  </w:t>
        <w:br/>
        <w:t xml:space="preserve">The Competition Authority authorized the operation of the exclusive control of SFR by  </w:t>
        <w:br/>
        <w:t xml:space="preserve">Altice France subject to the implementation of several structural and behavioral commitments by  </w:t>
        <w:br/>
        <w:t xml:space="preserve">Decision No. 14-DCC-160 of October 30, 2014.  </w:t>
        <w:br/>
        <w:t xml:space="preserve">The behavioral commitments were made for a period of five years from October 30, 2014, renewable once  </w:t>
        <w:br/>
        <w:t xml:space="preserve">if the competitive analysis conducted by the Authority at the end of this first five-year period justified it.  </w:t>
        <w:br/>
        <w:t xml:space="preserve">Furthermore, on January 23, 2019, Altice France requested the lifting of the injunctions imposed by the  </w:t>
        <w:br/>
        <w:t xml:space="preserve">Authority in the context of Decision No. 17-D-04, which sanctioned Altice France for non-compliance with  </w:t>
        <w:br/>
        <w:t xml:space="preserve">part of the commitments made (the so-called "Faber" commitment).  </w:t>
        <w:br/>
        <w:t xml:space="preserve">To address the risk of preemption of high-speed broadband customers in the internet access provision  </w:t>
        <w:br/>
        <w:t xml:space="preserve">market, Altice France committed to allowing access to its cable network to any operator through two  </w:t>
        <w:br/>
        <w:t xml:space="preserve">reference offers, as well as not using the information it receives as an operator deploying a fiber optic  </w:t>
        <w:br/>
        <w:t xml:space="preserve">network (the so-called "IPE" information) to market high-speed offers on the cable network in  </w:t>
        <w:br/>
        <w:t xml:space="preserve">premises that are to be fibered shortly. It also committed not to market high-speed offers on the cable  </w:t>
        <w:br/>
        <w:t xml:space="preserve">network in post offices, as SFR has an exclusivity clause for the distribution of offers with the La Poste  </w:t>
        <w:br/>
        <w:t xml:space="preserve">group.  </w:t>
        <w:br/>
        <w:t xml:space="preserve">Due to the strengthening of the vertical integration of the operator following the operation, the Authority  </w:t>
        <w:br/>
        <w:t xml:space="preserve">identified risks of harm to competition in several upstream markets for internet access provision for  </w:t>
        <w:br/>
        <w:t xml:space="preserve">individuals and businesses.  </w:t>
        <w:br/>
        <w:t xml:space="preserve">Altice France therefore committed to maintaining offers under conditions at least as favorable as before the  </w:t>
        <w:br/>
        <w:t xml:space="preserve">operation in the market for passive collection offers on the long-distance network (dark fiber or FON) and  </w:t>
        <w:br/>
        <w:t xml:space="preserve">in the wholesale market for capacity service offers on the dedicated local optical loop segment (BLOD).  </w:t>
        <w:br/>
        <w:t xml:space="preserve">Finally, the Authority noted in its Decision No. 14-DCC-60 that Altice France would have been able,  </w:t>
        <w:br/>
        <w:t xml:space="preserve">subsequent to the operation, to deprive Bouygues Telecom of access to high-speed broadband customers in a  </w:t>
        <w:br/>
        <w:t xml:space="preserve">significant part of the very dense area, due to Bouygues Telecom's dependence on SFR in the deployment  </w:t>
        <w:br/>
        <w:t xml:space="preserve">of fiber in this area.  </w:t>
        <w:br/>
        <w:t xml:space="preserve">Altice France therefore committed to connecting buildings to the network deployed by SFR and Bouygues  </w:t>
        <w:br/>
        <w:t xml:space="preserve">Telecom under their agreement (the so-called "Faber" contract), to allow Bouygues Telecom to operate the  </w:t>
        <w:br/>
        <w:t xml:space="preserve">network in which the operator had jointly invested with SFR. These connections were to be made within  </w:t>
        <w:br/>
        <w:t xml:space="preserve">deadlines and according to the terms set by the commitments.  </w:t>
        <w:br/>
        <w:t xml:space="preserve">By Decision No. 17-D-04, the Authority, ruling on the basis of IV of Article L. 430-8 of the Commercial  </w:t>
        <w:br/>
        <w:t xml:space="preserve">Code, found the non-compliance with several of these commitments, consequently imposed a sanction of 40  </w:t>
        <w:br/>
        <w:t xml:space="preserve">million euros on Altice France, and issued several injunctions: (i) injunctions under penalty aimed at  </w:t>
        <w:br/>
        <w:t xml:space="preserve">connecting the stock of buildings not connected by the date of the sanction decision within one year and  </w:t>
        <w:br/>
        <w:t xml:space="preserve">(ii) "simple" injunctions aimed at complying with the commitments related to the Faber contract made in  </w:t>
        <w:br/>
        <w:t xml:space="preserve">the context of Decision No. 14-DCC-160 made by Altice for the remainder of the initially planned duration  </w:t>
        <w:br/>
        <w:t xml:space="preserve">(until 2019).  </w:t>
        <w:br/>
        <w:t xml:space="preserve">At the end of its review, the Authority considers that the current situation of the markets analyzed in 2014  </w:t>
        <w:br/>
        <w:t xml:space="preserve">does not justify extending the commitments made for an initial period of five years by Altice France in the  </w:t>
        <w:br/>
        <w:t xml:space="preserve">context of the 2014 authorization decision for a new period of five years.  </w:t>
        <w:br/>
        <w:t xml:space="preserve">Firstly, retail operators, particularly Orange, have significantly deployed their fiber optic network, such that  </w:t>
        <w:br/>
        <w:t xml:space="preserve">the risk of preemption in the cable area has significantly decreased. Consequently, the Authority did not  </w:t>
        <w:br/>
        <w:t xml:space="preserve">renew the commitments leading Altice France to offer reference access offers to the cable network for  </w:t>
        <w:br/>
        <w:t xml:space="preserve">operators and to the IPE information.  </w:t>
        <w:br/>
        <w:t xml:space="preserve">Secondly, the Authority took note of the evolution of the market for the distribution of internet access offers  </w:t>
        <w:br/>
        <w:t xml:space="preserve">and the end of the exclusivity clause of the distribution contract concluded between La Poste and SFR and  </w:t>
        <w:br/>
        <w:t xml:space="preserve">did not, consequently, renew the commitment related to the distribution of cable offers in post offices.  </w:t>
        <w:br/>
        <w:t xml:space="preserve">Thirdly, the competitive analysis conducted on the markets for passive collection offers on the long-distance  </w:t>
        <w:br/>
        <w:t xml:space="preserve">network and wholesale capacity service offers on the terminal segment on BLOD concluded that credible  </w:t>
        <w:br/>
        <w:t xml:space="preserve">alternatives to Altice France's offers have developed since 2014, such that Altice France no longer has the  </w:t>
        <w:br/>
        <w:t xml:space="preserve">capacity to lock access to these wholesale offers. Consequently, the Authority did not renew the commitments  </w:t>
        <w:br/>
        <w:t xml:space="preserve">related to FON and BLOD offers.  </w:t>
        <w:br/>
        <w:t xml:space="preserve">Finally, regarding the injunctions aimed at preventing the exclusion of Bouygues Telecom from the area  </w:t>
        <w:br/>
        <w:t xml:space="preserve">covered by the Faber contract and the commitments to which they are attached, the Authority noted that  </w:t>
        <w:br/>
        <w:t xml:space="preserve">Altice France has changed its strategy and now prioritizes the deployment of fiber optic. Consequently, its  </w:t>
        <w:br/>
        <w:t xml:space="preserve">interests are now aligned with those of Bouygues Telecom in connecting buildings in the so-called "Faber"  </w:t>
        <w:br/>
        <w:t xml:space="preserve">area. Furthermore, the Authority took note of the amendments made to the Faber contract through an  </w:t>
        <w:br/>
        <w:t xml:space="preserve">addendum signed by Altice France and Bouygues Telecom in December 2018. These amendments integrate  </w:t>
        <w:br/>
        <w:t xml:space="preserve">into the contract itself mechanisms inspired by those that had been put in place for the commitments made in  </w:t>
        <w:br/>
        <w:t xml:space="preserve">2014, then reiterated by the injunctions imposed in 2017. Consequently, the Authority lifted the injunctions  </w:t>
        <w:br/>
        <w:t xml:space="preserve">without penalties imposed in the context of Decision No. 17-D-04.  </w:t>
        <w:br/>
        <w:t xml:space="preserve">On the other hand, the Authority refers its response to the request for the lifting of the injunctions under  </w:t>
        <w:br/>
        <w:t xml:space="preserve">penalty to its upcoming decision regarding the conditions for executing the injunctions and the liquidation of  </w:t>
        <w:br/>
        <w:t xml:space="preserve">the penalties attached to them. This matter, which is currently under review, should result in a decision in the  </w:t>
        <w:br/>
        <w:t xml:space="preserve">first half of 2020.  </w:t>
        <w:br/>
        <w:t xml:space="preserve">1 This summary is strictly informative. Only the reasons for the decision numbered below are authoritative.  </w:t>
        <w:br/>
        <w:t>2</w:t>
      </w:r>
    </w:p>
    <w:p>
      <w:r>
        <w:rPr>
          <w:b/>
        </w:rPr>
        <w:t>[Pages 4–6]</w:t>
      </w:r>
    </w:p>
    <w:p>
      <w:r>
        <w:t xml:space="preserve">SYNOPSIS  </w:t>
        <w:br/>
        <w:t xml:space="preserve">I. PRESENTATION OF THE PROCEDURE AND FACTS ............................................................. 5  </w:t>
        <w:br/>
        <w:t xml:space="preserve">A. Reminder of the previous procedure ............................................................................. 5  </w:t>
        <w:br/>
        <w:t xml:space="preserve">B. Re-examination of the commitments made under decision no. 14-DCC-160 and examination of the request for lifting the injunctions issued under decision no. 17-D-04 ............................................................................................................... 5  </w:t>
        <w:br/>
        <w:t xml:space="preserve">II. DEFINITION OF RELEVANT MARKETS ........................................................................... 6  </w:t>
        <w:br/>
        <w:t xml:space="preserve">A. Wholesale markets for fixed telecommunications (excluding telephony) ..................... 6  </w:t>
        <w:br/>
        <w:t xml:space="preserve">B. Retail markets for internet access provision .............................................................. 11  </w:t>
        <w:br/>
        <w:t xml:space="preserve">C. Retail markets for specific fixed telecommunications services for businesses (excluding telephony) ............................................................................................. 17  </w:t>
        <w:br/>
        <w:t xml:space="preserve">D. The market for internet access distribution .............................................................. 19  </w:t>
        <w:br/>
        <w:t xml:space="preserve">III. COMPETITIVE ANALYSIS ..................................................................................... 21  </w:t>
        <w:br/>
        <w:t xml:space="preserve">A. On VERTICAL EFFECTS RELATING TO THE MARKET for internet access distribution ................................................................................................................ 21  </w:t>
        <w:br/>
        <w:t xml:space="preserve">B. On vertical effects relating to the wholesale market for capacity services on the terminal segment ................................................................................................................ 22  </w:t>
        <w:br/>
        <w:t xml:space="preserve">C. On vertical effects relating to the wholesale market for passive collection offers on the long-distance network ............................................................................................. 25  </w:t>
        <w:br/>
        <w:t xml:space="preserve">D. On the risk of preemption in the retail market for internet access provision ................................................................................................................................ 27  </w:t>
        <w:br/>
        <w:t xml:space="preserve">E. On the specific situation in the so-called "Faber" area ................................................... 31  </w:t>
        <w:br/>
        <w:t xml:space="preserve">IV. THE RE-EXAMINATION OF CORRECTIVE MEASURES FROM AUTHORIZATION AND SANCTION DECISIONS ......................................................................................................... 37  </w:t>
        <w:br/>
        <w:t xml:space="preserve">A. The conditions for the re-examination of corrective measures ..................................... 37  </w:t>
        <w:br/>
        <w:t>B. The re-examination of corrective measures ....................................................................... 38</w:t>
      </w:r>
    </w:p>
    <w:p>
      <w:r>
        <w:t xml:space="preserve">I. Presentation of the procedure and facts  </w:t>
        <w:br/>
        <w:t xml:space="preserve">A. REMINDER OF THE PREVIOUS PROCEDURE  </w:t>
        <w:br/>
        <w:t xml:space="preserve">1. By decision no. 14-DCC-160 of October 30, 2014 (hereinafter "the authorization decision"), the Competition Authority (hereinafter, "the Authority") authorized the operation of the exclusive control acquisition of Société Française du Radiotéléphone (hereinafter "SFR") by the Altice group subject to the implementation of several commitments.  </w:t>
        <w:br/>
        <w:t xml:space="preserve">2. By decision no. 17-D-04 of March 8, 2017 (hereinafter "the sanction decision"), the Authority found that Altice France2 had not complied with the commitments related to the agreement concluded with Bouygues Telecom on November 9, 2010 (hereinafter, "Faber contract").  </w:t>
        <w:br/>
        <w:t xml:space="preserve">3. In addition to a monetary penalty of 40 million euros, the Authority issued several injunctions against Altice Luxembourg and SFR Group to ensure the effective implementation of the commitments made under the authorization decision. It also attached progressive fines to part of these injunctions.  </w:t>
        <w:br/>
        <w:t xml:space="preserve">B. RE-EXAMINATION OF THE COMMITMENTS MADE UNDER DECISION NO. 14-DCC-160 AND EXAMINATION OF THE REQUEST FOR LIFTING THE INJUNCTIONS ISSUED UNDER DECISION NO. 17-D-04  </w:t>
        <w:br/>
        <w:t xml:space="preserve">4. According to the terms of the authorization decision, the Authority must carry out the "re-examination of the commitments," that is to say, decide whether to extend the application of the commitments annexed to the decision, in whole or in part, considering the evolution of legal or factual circumstances taken into account during the examination of the operation, at the end of a five-year period.  </w:t>
        <w:br/>
        <w:t xml:space="preserve">5. The re-examination clause provided in point 159 of the letter of commitments dated October 27, 2014, annexed to the authorization decision, states that the commitments made by Altice France are renewed once for a duration of five years at the end of the first five-year period "if the competitive analysis that the Authority must carry out makes it necessary."  </w:t>
        <w:br/>
        <w:t xml:space="preserve">6. In application of this provision, the Authority has carried out the re-examination of the commitments set out in the authorization decision in force as of the date of this decision3.  </w:t>
        <w:br/>
        <w:t xml:space="preserve">7. By letter dated January 23, 2019, Altice France requested the lifting of the injunctions issued by the Authority under the sanction decision.  </w:t>
        <w:br/>
        <w:t xml:space="preserve">8. The injunctions issued by the Authority in 2017 resulting from the non-compliance by Altice France with the commitments made under the authorization decision and aimed at addressing the competition concerns identified by the Authority in the same markets as those analyzed in the authorization decision, the investigation of the two cases was joined by decision of the Deputy General Rapporteur dated March 11, 2019.  </w:t>
        <w:br/>
        <w:t xml:space="preserve">2 For the purposes of clarity in this decision, the companies belonging to the scope of the entity formed as a result of the operation and signatories of the commitments arising from decision no. 14-DCC-160 will be referred to as "Altice France," regardless of the date to which the reference is made.  </w:t>
        <w:br/>
        <w:t>3 The commitments concerned by this revision are the commitments set out in points 2.2.1, 2.3, 2.4, 2.5.3, 2.5.4, and 2.5.5 as well as points 2.6 to 2.9 of the letter of commitments dated October 27, 2014, annexed to decision no. 14-DCC-160 of October 30, 2014.</w:t>
      </w:r>
    </w:p>
    <w:p>
      <w:r>
        <w:t xml:space="preserve">9. Seized by letter from the General Rapporteur of the Authority dated March 25, 2019, the Regulatory Authority for Electronic Communications and Posts (hereinafter, "Arcep") issued an opinion on May 22, 2019.  </w:t>
        <w:br/>
        <w:t xml:space="preserve">II. Definition of relevant markets  </w:t>
        <w:br/>
        <w:t xml:space="preserve">10. The markets concerned by the commitments analyzed in this decision are:  </w:t>
        <w:br/>
        <w:t xml:space="preserve">- upstream, the wholesale markets for collection offers on the long-distance network, capacity services on the terminal segment, and generalist activated offers;  </w:t>
        <w:br/>
        <w:t xml:space="preserve">- downstream, the retail markets for internet access provision, internet access distribution, and specific telecommunications services for businesses (excluding telephony) where the supply is constituted by internet service providers and the demand by businesses and residential customers.  </w:t>
        <w:br/>
        <w:t xml:space="preserve">A. WHOLESALE MARKETS FOR FIXED TELECOMMUNICATIONS (EXCLUDING TELEPHONY)  </w:t>
        <w:br/>
        <w:t xml:space="preserve">11. To establish their telecommunications network, operators can subscribe to offers in the wholesale markets that replace the deployment of their own infrastructure.  </w:t>
        <w:br/>
        <w:t xml:space="preserve">12. The following will be presented successively: the market for passive collection offers; the wholesale market for generalist high and very high-speed activated offers; the wholesale market for capacity services.  </w:t>
        <w:br/>
        <w:t xml:space="preserve">1. PASSIVE COLLECTION OFFERS  </w:t>
        <w:br/>
        <w:t xml:space="preserve">13. In the wholesale market for the provision of passive infrastructure, or "collection" market, operators without infrastructure, or whose deployed infrastructure does not cover the entire territory, are seeking passive infrastructure (also called "dark fiber" or "FON") to complement their network.  </w:t>
        <w:br/>
        <w:t xml:space="preserve">14. Collection offers are therefore offers for the provision of infrastructure to telecommunications operator clients who wish to build or complement their existing network. They are referred to as "passive" in that the offering operator does not provide telecommunications services to the client operator. Indeed, the offering operator provides a link whose route is defined and on which the client operator transmits traffic from its network. While the supplier generally offers maintenance services related to the physical characteristics of the fiber (physical integrity of the optical fiber, repair in case of breakage...), it is the client's responsibility to bring its traffic to one end of the link and to process it at the other end.  </w:t>
        <w:br/>
        <w:t xml:space="preserve">a) On the market definition retained in 2014  </w:t>
        <w:br/>
        <w:t>15. In its 2014 decision, the Authority retained an initial segmentation between the long-distance network and the local access network, that is to say, according to the nature of the route of the proposed link. Thus, the long-distance network allows connecting local nodes to regional nodes, while the local access network allows connecting local nodes to nodes.</w:t>
      </w:r>
    </w:p>
    <w:p>
      <w:r>
        <w:rPr>
          <w:b/>
        </w:rPr>
        <w:t>[Pages 7–9]</w:t>
      </w:r>
    </w:p>
    <w:p>
      <w:r>
        <w:t xml:space="preserve">subscriber connection nodes (hereinafter "NRA") in the case of the copper network and optical connection nodes (or "NRO") for the fiber optic network.  </w:t>
        <w:br/>
        <w:t xml:space="preserve">16. The Authority also adopted a segmentation based on the nature of the infrastructure provision contract. Indeed, collection offers can be remunerated according to a classic rental model with a recurring rent or within the framework of an Indefeasible Right of Use (hereinafter "IRU") in which the client pays an amount at the beginning of the contract, in addition to regular remuneration for maintenance services.  </w:t>
        <w:br/>
        <w:t xml:space="preserve">17. The Authority also adopted a national geographic market. However, it considered a segmentation between metropolitan France and each of the DROM. Nevertheless, in the context of the authorization decision, the Authority had considered that the question could be left open, as the parties were only active in the mainland.  </w:t>
        <w:br/>
        <w:t xml:space="preserve">b) On the Evolution of the Definition of the Market for Passive Collection Offers Since 2014  </w:t>
        <w:br/>
        <w:t xml:space="preserve">18. All respondents to the market test conducted for this decision indicated that the definition of the collection market adopted by the Authority in 2014 was still accurate, as was the segmentation of this market between long-distance network and local access.  </w:t>
        <w:br/>
        <w:t xml:space="preserve">19. Altice France, for its part, believes that no market evolution likely to challenge the market definitions retained in 2014 has occurred.  </w:t>
        <w:br/>
        <w:t xml:space="preserve">20. The Authority considers, in light of the investigation, that the market definitions retained in the authorization decision remain relevant in the context of this decision.  </w:t>
        <w:br/>
        <w:t xml:space="preserve">21. In this case, the commitment made in the context of the authorization decision (aimed at addressing the risk raised by the vertical strengthening of the new entity) only concerned the segment of passive collection offers on the long-distance network (in IRU or classic rental). Consequently, the competitive analysis will be conducted, in the context of this decision, exclusively on the segment of passive collection offers on the long-distance network at the national level, without distinguishing between IRU offers and classic rental offers.  </w:t>
        <w:br/>
        <w:t xml:space="preserve">2. GENERALIST HIGH AND VERY HIGH SPEED OFFERS  </w:t>
        <w:br/>
        <w:t xml:space="preserve">22. When an operator does not have its own infrastructure (having neither developed its own fiber network nor unbundled any NRA), and has also not subscribed to a passive access offer in a given geographical area, it can rely on an activated access offer (or "bitstream"). Its data flow is then collected by the provider of the activated access offer from a point of presence of the retail operator upstream of the network, and routed to the end customer via the network of the supplying operator and the local loop, whether copper, fiber optic, or coaxial. The services that an operator using this type of offer can provide to its own customers depend, in this case, on the technological choice made by the provider of the activated access offer.  </w:t>
        <w:br/>
        <w:t xml:space="preserve">23. Activated access offers can be built on fiber optic networks, copper networks (or DSL), or cable networks, and offered by operators that have deployed their own local loop or benefit from passive access to the local loop. Depending on their medium, they allow for the construction of retail high-speed offers (hereinafter "HD") or very high-speed offers (hereinafter "THD").  </w:t>
        <w:br/>
        <w:t xml:space="preserve">a) On the Market Definition Retained in 2014  </w:t>
        <w:br/>
        <w:t xml:space="preserve">24. In the authorization decision, the Authority considered that the various wholesale offers were substitutable, regardless of the technology from which they were constituted. It followed, on this point, the position of Arcep4.  </w:t>
        <w:br/>
        <w:t xml:space="preserve">25. In its decision No. 2017-13475, Arcep confirmed that "the offers for access to the copper local loop and to optical local loops appear substitutable, in the context of this analysis," while specifying that "[it] is however not excluded that in the long term, these two segments constitute distinct markets, particularly with regard to the uses that very high-speed networks could allow."  </w:t>
        <w:br/>
        <w:t xml:space="preserve">26. Nevertheless, the Authority had considered that: "even if there is no reason to challenge the decision-making practice by considering a global market for generalist activated wholesale offers, the effects of the operation will be analyzed more particularly on the segment of very high-speed activated wholesale offers."6 In this case, the commitments aimed to address the competition concerns identified by the Authority on the THD offers segment.  </w:t>
        <w:br/>
        <w:t xml:space="preserve">27. The Authority had retained a national dimension for the markets of generalist high and very high-speed activated offers.  </w:t>
        <w:br/>
        <w:t xml:space="preserve">b) On the Evolution of the Definition of the Market for Generalist High and Very High-Speed Wholesale Offers Since 2014  </w:t>
        <w:br/>
        <w:t xml:space="preserve">28. The Authority having analyzed the effects of the operation on the specific segment of THD offers, the commitments aimed to address the competition concerns identified by the Authority on this segment. The elements gathered during the investigation do not challenge either the existence of a market for generalist high and very high-speed activated offers or the existence of a segment for THD offers.  </w:t>
        <w:br/>
        <w:t xml:space="preserve">29. Altice France considers, for its part, that no market evolution likely to challenge the market definitions retained in 2014 has occurred.  </w:t>
        <w:br/>
        <w:t xml:space="preserve">30. In its opinion No. 2019-0733, in particular, Arcep indicated that, in the retail market, the segment of THD offers is the one that concentrates market growth and emphasized that the dynamics identified since 2014 have continued and intensified. However, it is not possible to build a THD retail offer from an HD wholesale offer. As the elements gathered during the investigation demonstrate the relevance of retaining a segment for THD offers in the retail market for internet access provision, this leads to analyzing also the THD segment of the wholesale market for generalist high and very high-speed activated offers.  </w:t>
        <w:br/>
        <w:t xml:space="preserve">31. Therefore, in the context of this decision, the competitive analysis will be conducted more particularly, as in the authorization decision, on the segment of very high-speed activated wholesale offers at the national level.  </w:t>
        <w:br/>
        <w:t xml:space="preserve">3. WHOLESALE CAPACITY SERVICES OFFERS  </w:t>
        <w:br/>
        <w:t xml:space="preserve">32. Capacity services (or high-quality access)7 are transmission services provided by a network operator on behalf of clients (operators or businesses). These are data transport capacity service offers over a specific link characterized by high service quality, notably guarantees of restoration time (hereinafter "GTR") in case of interruption.  </w:t>
        <w:br/>
        <w:t xml:space="preserve">33. These offers are subscribed to, in the wholesale market, by operators wishing to complement their network and, in the retail market, by businesses and administrations with significant telecommunications service needs. The wholesale capacity service offers subscribed to by client operators allow them to offer retail offers in the business market.  </w:t>
        <w:br/>
        <w:t xml:space="preserve">a) On the Market Definition Retained in 2014  </w:t>
        <w:br/>
        <w:t xml:space="preserve">34. The Authority distinguishes, within capacity services, two markets: the market for capacity services on the terminal segment and the market for capacity services on the intercity segment, which is further sub-segmented into intraterritorial and interterritorial segments8.  </w:t>
        <w:br/>
        <w:t xml:space="preserve">35. Regarding the market for capacity services on the terminal segment, the authorization decision retained, within the capacity services markets, a segmentation between offers on copper support and offers on dedicated optical local loop (hereinafter "BLOD"). It also ruled out the existence of competitive pressure from capacity service offers on the shared optical local loop (hereinafter "BLOM"), which are offers based on the fiber optic network (or "FttH") without deploying a specific fixed link to the client. The Authority specified that: "the development of BLOM should not alter the competitive balance in the wholesale market for capacity services in the short term. The development of a wholesale offer on BLOM therefore seems unlikely in the short term, especially since it would require additional investments to serve the business clientele and guarantee the same level of service as for copper accesses with GTR and BLOD accesses (notably including a GTR in case of failure)."9  </w:t>
        <w:br/>
        <w:t xml:space="preserve">36. Regarding geographic markets, the Authority retained both a national and local dimension10. Indeed, in the context of the authorization decision, the Authority considered that, as the competitive conditions are not homogeneous at the national level, some operators having an infranational presence, the effects of the operation should also be analyzed at the local level (at the municipal level for cases of links on BLOD).  </w:t>
        <w:br/>
        <w:t xml:space="preserve">b) On the Evolution of the Definition of the Market for Wholesale Capacity Services on the Terminal Segment Since 2014  </w:t>
        <w:br/>
        <w:t xml:space="preserve">37. Almost all respondents to the market test favored maintaining the segmentation retained in the context of the authorization decision, namely the existence of distinct markets for capacity services on the terminal segment on copper and for capacity services on fiber optic.  </w:t>
        <w:br/>
        <w:t xml:space="preserve">38. While Altice France does not contest this segmentation, it considers that the market definition retained in 2014 is no longer relevant due to the increasing substitutability between offers on BLOD and BLOM.  </w:t>
        <w:br/>
        <w:t>39. Four respondents out of nine highlight the existence of substitutability between capacity service offers on BLOD and on BLOM. Thus, as indicated by the company Kosc in its response to the market test, "[o]ver the past few years, wholesale offers with enhanced service quality have appeared on the shared optical loop." Similarly, the company Adista</w:t>
      </w:r>
    </w:p>
    <w:p>
      <w:r>
        <w:rPr>
          <w:b/>
        </w:rPr>
        <w:t>[Pages 10–12]</w:t>
      </w:r>
    </w:p>
    <w:p>
      <w:r>
        <w:t xml:space="preserve">indicates that "there does not appear to be a notable difference between the retail offers resulting from the BLOM [and] those of the BLOD."  </w:t>
        <w:br/>
        <w:t xml:space="preserve">40. However, this substitutability is qualified by the majority of respondents to the market test. Thus, Kosc, which considers that the BLOD and the BLOM are alternatives, specifies, however, that "[the] impact of [BLOM] offers is not homogeneous, as there are significant disparities in their technical characteristics and territorial coverage." Similarly, Adista indicates that "since the infrastructure is shared (BLOM), the risks are also shared. Therefore, the BLOM can only become a real alternative subject to conditions that guarantee a quality of service and intervention that limits impacts for all operators." Finally, the company Céleste states that "[the] BLOD provides businesses with services that the BLOM does not allow: dual path, point-to-point, dark fiber interconnections, Ethernet links, Fiber Channel links, use of multiple operators, migration without interruption, GTR of 4 hours in all areas, guaranteed symmetrical speed of 10Gb/s." In this regard, it should be noted that the capacity service offers on BLOM from Altice France (marketed under the name IP-Access) do not offer a GTR, whereas the offers on BLOD from SFR (E-Access offers) include a GTR of four hours. However, capacity services are characterized by a high quality of service incompatible with the absence of a restoration time guarantee.  </w:t>
        <w:br/>
        <w:t xml:space="preserve">41. Thus, it appears that capacity services on BLOM can substitute for retail capacity services on BLOD for certain types of customers who are more price-sensitive and have lower technical and quality service requirements.  </w:t>
        <w:br/>
        <w:t xml:space="preserve">42. On this point, Arcep indicated in its 2017 market analysis regarding capacity service offers that: "[...] high-quality accesses are not yet offered on the BLOM, as they do not provide a restoration time guarantee. This observation should evolve quickly since several projects exist to provide such guarantees during new BLOM deployments. Offers tailored to the specific business market based on access to the BLOM should therefore emerge soon."  </w:t>
        <w:br/>
        <w:t xml:space="preserve">43. It states in opinion No. 2019-0733 that the emergence of these offers on BLOM is relatively recent. In this regard, "it is worth noting the appearance in mid-2018 of wholesale offers activated with GTR on FttH networks (with or without adaptation) [that is to say, offers on BLOM], which should gradually constitute an alternative solution, at least in part, to BLOD networks. Nevertheless, in the short and medium term, these offers are only available on a portion of FttH networks, which themselves are not yet deployed across the entire territory." Arcep therefore considers that "BLOD offers remain, at present, essential to provide high-quality fixed connectivity to businesses."  </w:t>
        <w:br/>
        <w:t xml:space="preserve">44. Consequently, it appears that capacity service offers on BLOM are not perfectly substitutable for offers on BLOD due in particular to their patchy presence across the territory and the lower level of service quality offered. However, they may constitute an alternative for certain customers with lower technical and quality service expectations.  </w:t>
        <w:br/>
        <w:t xml:space="preserve">45. It emerges from the investigation that the market definitions retained by the Authority in the context of the authorization decision remain relevant.  </w:t>
        <w:br/>
        <w:t xml:space="preserve">11 Decision No. 2017-1349 of Arcep dated December 14, 2017, concerning the definition of relevant wholesale markets for high-quality access, the designation of operators exercising significant influence on these markets, and the obligations imposed in this regard, relating to substitutability between copper and optical supports in point a) of 2.1.3.  </w:t>
        <w:br/>
        <w:t xml:space="preserve">46. It also emerges from the elements collected during the investigation that it is still relevant to conduct the competitive analysis at both the national and local levels. Indeed, it is necessary to take into account the presence of local operators or those with subnational coverage. To the extent that competitive dynamics are not uniform in a national market, the competitive analysis must consider the effects of the operation at the local level, that is to say, at the level of each municipality.  </w:t>
        <w:br/>
        <w:t xml:space="preserve">47. Consequently, only the markets for capacity services on the terminal segment on BLOD will be analyzed in the context of this decision. This analysis will be conducted at both the national and local levels.  </w:t>
        <w:br/>
        <w:t xml:space="preserve">B. RETAIL MARKETS FOR INTERNET ACCESS PROVISION  </w:t>
        <w:br/>
        <w:t xml:space="preserve">48. In the retail market for fixed internet access provision, the offers from internet service providers meet the demand from end consumers (or "mass" clientele, according to Arcep terminology). This market includes not only internet access offers in the strict sense but also offers that include, in addition to internet access, fixed telephony offers (2P) or access to television services (3P), or even a mobile telephony service (4P).  </w:t>
        <w:br/>
        <w:t xml:space="preserve">1. ON THE MARKET DEFINITION RETAINED IN 2014  </w:t>
        <w:br/>
        <w:t xml:space="preserve">49. The Authority distinguishes the market for low-speed internet access provision (via the switched telephone network) and the market for internet access provision (via ADSL, cable, and fiber technologies).  </w:t>
        <w:br/>
        <w:t xml:space="preserve">50. Within the market for internet access provision, the Authority and Arcep distinguish a segment of very high-speed offers defined as those allowing a speed greater than 30 Mbits/s, regardless of the underlying technology (VDSL, fiber to the subscriber – or FttH – or termination in coaxial cable – or FttB).  </w:t>
        <w:br/>
        <w:t xml:space="preserve">51. The Authority distinguishes, in this market, a segment of residential customers and a segment of professional customers. The "professional" clientele consists of customers using internet access for professional purposes but whose needs are close to those of residential customers, and who differ from "business" customers by their lesser sensitivity to services dedicated to businesses (notably restoration time guarantees).  </w:t>
        <w:br/>
        <w:t xml:space="preserve">52. The Authority also considered a distinction based on the type of services offered, with the market for high and very high-speed internet access provision including, in addition to internet access, all high and very high-speed services, namely voice over IP services and television. These services are generally offered as part of a so-called "triple-play" (or "3P") multi-service offer.  </w:t>
        <w:br/>
        <w:t xml:space="preserve">53. The Authority retains a national dimension for the retail market for internet access provision.  </w:t>
        <w:br/>
        <w:t xml:space="preserve">54. However, it should be emphasized that, while the structure of offers and prices are homogeneous at the national level, customers do not necessarily have access to the same types of offers depending on their place of residence. Indeed, depending on the deployment of the underlying infrastructures, not all offers are uniformly available across the national territory. More specifically, the THD segment can be considered a "market in the process of formation," as the FttH infrastructure is not yet uniformly deployed across the national territory and access to a THD offer depends on the subscriber's connection address. The regulation established by Arcep itself distinguishes the very dense area (hereinafter "ZTD"), within which infrastructure competition occurs due to the profitability of deployment in this area for operators, and the moderately dense area (hereinafter "ZMD"), within which infrastructures are shared to encourage operators to cover them despite their lower density (and thus their lesser commercial appeal). Even within a zone, as of the date of this decision, coverage differences exist that determine the eligibility, or not, of an address for a THD offer.  </w:t>
        <w:br/>
        <w:t xml:space="preserve">55. Therefore, the competitive analysis, even if it is formally conducted taking into account the national dimension of the market (homogeneous prices and offer structures), must also consider the existence of differentiated zones, the state of infrastructure deployments, and the "captive" nature of the clientele at the local level.  </w:t>
        <w:br/>
        <w:t xml:space="preserve">2. ON THE EVOLUTION OF THE DEFINITION OF THE RETAIL MARKET FOR INTERNET ACCESS PROVISION (RESIDENTIAL MARKET) SINCE 2014  </w:t>
        <w:br/>
        <w:t xml:space="preserve">a) On the distinction between high-speed offers and very high-speed offers  </w:t>
        <w:br/>
        <w:t xml:space="preserve">56. Regarding the existence of a segment of very high-speed offers, Altice France "… considers that the consideration of a market segment for THD services within the market for high and very high-speed retail offers is relevant in the context of this review of the renewal of commitments, given that the competitive analysis had been conducted by the Authority on this segment in 2014. Altice France nevertheless believes that these are not distinct markets."  </w:t>
        <w:br/>
        <w:t xml:space="preserve">57. The Authority considered in the authorization decision that "given the role of very high-speed internet access in the development of the market, it is appropriate to consider that the effects of the operation on the very high-speed segment constitute effects affecting the market as a whole." It thus conducted its competitive analysis on the very high-speed segment.  </w:t>
        <w:br/>
        <w:t>58. In its aforementioned opinion No. 17-A-09, the Authority noted several developments tending to further strengthen the differentiation between high and very high-speed offers, these developments potentially leading to...</w:t>
      </w:r>
    </w:p>
    <w:p>
      <w:r>
        <w:rPr>
          <w:b/>
        </w:rPr>
        <w:t>[Pages 13–15]</w:t>
      </w:r>
    </w:p>
    <w:p>
      <w:r>
        <w:t xml:space="preserve">to the fact that the segment of very high-speed offers will ultimately constitute a distinct market from that of high-speed offers19.  </w:t>
        <w:br/>
        <w:t xml:space="preserve">59. In this context, the Authority focused on verifying whether, on this point, the segmentation retained in the authorization decision and reiterated in 2017 by the Authority and Arcep is still relevant.  </w:t>
        <w:br/>
        <w:t xml:space="preserve">60. It emerges from the investigation that several elements illustrate the increasing differentiation between HD offers and THD offers.  </w:t>
        <w:br/>
        <w:t xml:space="preserve">61. First of all, the development of THD corresponds to a change (at least quantitative) in consumer behavior. Indeed, access to THD is linked to an increase in the consumption of internet services. The "Barometer of Fixed Internet Connections in Metropolitan France 2018" published by Nperf20 indicates in particular: "In 2018, the French surfed with an average download speed of 68.02 Mb/s compared to 47.65 Mb/s in 2017, representing an impressive increase of 42%! The upload speed increased by 72%. This increase can be explained by the enthusiasm of internet users for fiber and the speed upgrades made in town centers and the arrival of fixed 4G. Unfortunately, this beautiful progression also confirms the growing gap between the French who have access to Very High-Speed technology and those who only have ADSL."  </w:t>
        <w:br/>
        <w:t xml:space="preserve">62. At the same time, in its response to the market test of March 20, 2019, Orange notably indicated: "It should be noted that the development of THD tends to stimulate usage. Thus, for example, between the first half of 2016 and the second half of 2017, Orange noted in its own Orange Internet customer base a growth of [confidential]."  </w:t>
        <w:br/>
        <w:t xml:space="preserve">63. During their hearing on May 20, 2019, representatives of Bouygues Telecom stated: "THD is at least a different segment from high-speed in that the services are different. There is a strong attractiveness of speed, which is reflected in the fact that the offers are segmented by speed. We see that customers are migrating to THD. Their primary interest factors are speed. Customers do not revert back to ADSL."  </w:t>
        <w:br/>
        <w:t xml:space="preserve">64. They confirmed, on this point, the elements already presented in Bouygues Telecom's response to the market test of March 20, 2019:  </w:t>
        <w:br/>
        <w:t xml:space="preserve">65. "The rapid evolution of usage and users' appetite for services requiring very high speeds implies an increasingly marked appetite from users for speeds exceeding 100 Mbps. All these elements only confirm the specificity of THD and fully justify the consideration of a specific market segment for very high-speed services ("THD"), distinct from the high-speed market. This specificity of THD is illustrated by: (i) the technical performance of fiber (FttH or FttLA21), which marks a break with DSL, (ii) the existence and development of uses requiring high speeds to meet the increased expectations of speed and comfort from users who no longer accept to see internet access "lag" (OTT video consumption, multi-screens, etc.), (iii) the fact that the argument related to speed is constantly highlighted by operators, (iv) the fact that speeds are a determining choice criterion for consumers, (v) asymmetric substitutability."  </w:t>
        <w:br/>
        <w:t xml:space="preserve">66. Furthermore, THD offers are generally priced structurally higher than HD offers, excluding promotions. The four main internet service providers (Orange, SFR, Bouygues Telecom, and Iliad (Free)) offer promotions on high and very high-speed subscriptions for the first twelve months of subscription. These promotions can bring the price of THD offers down to the level of HD offers (this is particularly the case for Bouygues Telecom and Free offers). Nevertheless, after twelve months, only Free maintains equivalent non-promotional prices for HD and THD offers. For the other three operators, THD subscriptions are charged at a higher price than HD subscriptions. This difference, ranging from 2 to 7 euros per month, depending on the offers, is significant relative to the total cost of the subscription (which rarely exceeds 40 euros per month) and corresponds to an increase of between 5% and 15%, depending on the offers, when moving from an HD offer to a THD offer. These observations remain valid for Red22 offers (exclusively online offers provided by SFR) and Sosh (exclusively online offers provided by Orange).  </w:t>
        <w:br/>
        <w:t xml:space="preserve">67. Finally, as the Authority already noted in 2014 and 2017, the dynamics of the retail market for internet access provision is driven by the growth of the THD offers segment. Recent data published by Arcep23 highlight this trend: "At the end of 2018, the number of high and very high-speed internet subscriptions on fixed networks reached 29.1 million, representing a net growth of 190,000 accesses during the quarter. Year-on-year, the net increase amounts to 700,000 (+2.5%). The annual growth of very high-speed accesses has been uninterrupted for two years. It reaches two million for the first time, compared to +1.5 million in 2017, thus bringing the number of active subscriptions to 9.0 million at the end of 2018. The quarterly growth of very high-speed comes from nearly 80% of the increase in the number of end-to-end fiber accesses. Thus, 4.8 million premises now benefit from a fiber optic subscription to the home, an increase of 485,000 in one quarter and 1.5 million in one year, compared to 1.1 million in 2017. In the fourth quarter of 2018, the number of very high-speed subscriptions represented 45% of the total number of premises eligible for very high-speed, an increase of 6 points in one year. Furthermore, nearly one-third of internet subscriptions are now very high-speed (+6 points in one year). The annual decline in the number of high-speed subscriptions (20.1 million) intensified this quarter (-430,000 during the quarter compared to -285,000 a year earlier)."  </w:t>
        <w:br/>
        <w:t xml:space="preserve">68. The following graph illustrates this dynamic:  </w:t>
        <w:br/>
        <w:t xml:space="preserve">22 Red offers are priced significantly lower than comparable offers, but they show the largest difference between HD and THD prices (7 euros, representing an increase of over 40% when moving from high to very high speed).  </w:t>
        <w:br/>
        <w:t xml:space="preserve">23 Page 3 of the high and very high-speed observatory: subscriptions and deployments (Q4 2018) (https://www.arcep.fr/fileadmin/cru-1561467138/reprise/observatoire/HD-THD-2017/2018-t4/Observatoire_HD_THD_T4_2018.pdf)  </w:t>
        <w:br/>
        <w:t xml:space="preserve">24  </w:t>
        <w:br/>
        <w:t xml:space="preserve">Source: Observatory of Electronic Communications Markets: fixed high and very high-speed services: subscriptions and deployments – Q1 201924  </w:t>
        <w:br/>
        <w:t xml:space="preserve">Reading note: In the first quarter of 2019, the total number of HD and THD subscriptions amounts to 29.3 million. The number of HD and THD subscriptions increased by 700,000 subscriptions compared to the first quarter of 2018. The number of THD-only subscriptions grew by 2.1 million in one year (over the same period). Consequently, it can be deduced that the number of HD subscriptions decreased by 1.4 million between the first quarter of 2018 and the first quarter of 2019.  </w:t>
        <w:br/>
        <w:t xml:space="preserve">69. Nevertheless, the respondents to the market test did not generally consider it relevant, at this time, to distinguish the market for very high-speed offers from that of high-speed offers.  </w:t>
        <w:br/>
        <w:t xml:space="preserve">70. Orange notably indicated, in its response to the market test: "[...] the consideration of a market segment for THD services within the overall relevant HD/THD market is still relevant due in particular to its dynamism. The THD segment indeed drives the growth of usage and market growth [...]. Orange further wishes to clarify that this market segment cannot be considered a relevant market in itself due to: - the absence of real new usages driven by THD; - the continuum of offers and prices between HD and THD. This analysis is consistent with the findings made by ARCEP in its decision no. 2017-1347 [...]."  </w:t>
        <w:br/>
        <w:t>71. This position was confirmed during the hearings conducted during the investigation. During their hearing on May 21, 2019, representatives of Iliad notably stated: "As the market stands, we do not see two separate markets [...]." Similarly, when asked about the existence of new usages accessible only in THD, representatives of Orange stated: "This does not constitute real new usages. In any case, the penetration and evolution of these usages do not allow for the identification of a relevant THD market at this time.</w:t>
      </w:r>
    </w:p>
    <w:p>
      <w:r>
        <w:rPr>
          <w:b/>
        </w:rPr>
        <w:t>[Pages 16–18]</w:t>
      </w:r>
    </w:p>
    <w:p>
      <w:r>
        <w:t>services operate solely on THD; it is the customer experience that creates the boundary, not the service itself. We do not have a caricatured view of the situation, but there are no services leading to a clear separation between these markets. In the context of HD or THD, the customer positions themselves based on the availability of the offer in the area; it is not the services alone that guide their choice. Today, we do not have elements to challenge the results of the analyses recently conducted by ARCEP.</w:t>
      </w:r>
    </w:p>
    <w:p>
      <w:r>
        <w:t>72. In any case, the Authority's competitive analyses in the authorization and sanction decisions were conducted on the segment of THD offers in the retail market for high and very high-speed internet access provision.</w:t>
      </w:r>
    </w:p>
    <w:p>
      <w:r>
        <w:t>b) On the distinction between residential and professional customers</w:t>
      </w:r>
    </w:p>
    <w:p>
      <w:r>
        <w:t>73. Altice France believes that the retail market for internet access provision should be restricted to the "residential" customer segment and that the "professional" customer segment should be integrated into the retail market for specific fixed telecommunications services for businesses (excluding telephony) presented below (paragraphs 82 and following).</w:t>
      </w:r>
    </w:p>
    <w:p>
      <w:r>
        <w:t>74. The elements gathered during the investigation lead the Authority to question the relevance of maintaining a "professional" customer segment within the retail market for internet access provision.</w:t>
      </w:r>
    </w:p>
    <w:p>
      <w:r>
        <w:t>75. First of all, this segment, retained by the Authority's practice, is not identified in the decision-making practice of ARCEP.</w:t>
      </w:r>
    </w:p>
    <w:p>
      <w:r>
        <w:t>76. Similarly, while the needs of certain "professional" customers may be close to those of residential customers, it does not seem that, from the supply side, operators distinguish "professional" customers from "business" customers. Orange and Bouygues Telecom have notably indicated that they associate, in their commercial relations with their customers, all professional customers with the "business" customer base. Indeed, a customer who identifies as professional with these operators (via a SIRET number, for example) is not able to subscribe to an offer intended for individuals.</w:t>
      </w:r>
    </w:p>
    <w:p>
      <w:r>
        <w:t>77. In any case, within the framework of this decision and due to the structure of the commitments, the question of the existence of a segment grouping the "professional" customer base within the retail market for internet access provision can be left open, as it has no impact on the results of the competitive analysis.</w:t>
      </w:r>
    </w:p>
    <w:p>
      <w:r>
        <w:t>c) On the distinction considered based on the type of services offered</w:t>
      </w:r>
    </w:p>
    <w:p>
      <w:r>
        <w:t>78. In the authorization decision, the Authority analyzed the effects of the operation on the potential segments of 3P and 4P offers. It notably identified a risk of conglomerate effect that could benefit Altice France between the markets of mobile telephony in mainland France and the retail market for internet access provision.</w:t>
      </w:r>
    </w:p>
    <w:p>
      <w:r>
        <w:t>79. Altice France indicated that "a finer segmentation based on the number and type of services offered is not necessary within the framework of this analysis."</w:t>
      </w:r>
    </w:p>
    <w:p>
      <w:r>
        <w:t>80. Due to the structure of the commitments, it is not necessary, within the framework of this decision, to conduct a specific analysis on the segments of 3P and 4P offers, as the conclusion of this analysis has no impact on the conclusion of the competitive analysis conducted within the framework of this decision.</w:t>
      </w:r>
    </w:p>
    <w:p>
      <w:r>
        <w:t>d) Conclusion on the delimitation of the retail market for internet access provision</w:t>
      </w:r>
    </w:p>
    <w:p>
      <w:r>
        <w:t>81. Considering the competition concerns identified by the Authority in the authorization decision25, related to the risk of preemption by the new entity of the THD customer base and the structure of commitments made to address this26, the Authority conducted its competitive analysis on the segment of THD offers in the retail market for internet access provision in mainland France, without distinguishing by type of customer (residential or professional) or type of services offered (1P, 2P, 3P, or 4P).</w:t>
      </w:r>
    </w:p>
    <w:p>
      <w:r>
        <w:t>C. RETAIL MARKETS FOR SPECIFIC FIXED TELECOMMUNICATIONS SERVICES FOR BUSINESSES (EXCLUDING TELEPHONY)</w:t>
      </w:r>
    </w:p>
    <w:p>
      <w:r>
        <w:t>82. The retail markets for specific fixed telecommunications services for businesses include the provision of internet access offers for businesses and retail capacity services. These markets are distinct from the retail markets for internet access provision described previously (cf. B of this II) which concerned the retail distribution of internet access offers to individuals (so-called "residential" customers).</w:t>
      </w:r>
    </w:p>
    <w:p>
      <w:r>
        <w:t>1. ON THE DEFINITION OF MARKETS RETAINED IN 2014</w:t>
      </w:r>
    </w:p>
    <w:p>
      <w:r>
        <w:t>83. The Authority and ARCEP recognized the existence of a global market for specific fixed telecommunications services for businesses. In the context of the authorization decision, the Authority also considered a specific segment for services offered to high-end customers27, which corresponds to large companies that use tenders to meet their needs and have specific requirements.</w:t>
      </w:r>
    </w:p>
    <w:p>
      <w:r>
        <w:t>84. The Authority considered that the "professional" customer base (whose needs are close to those of the "residential" customer base) did not belong to the market for specific fixed telecommunications services for businesses, which is subject to a distinct segmentation within the retail market for internet access provision.</w:t>
      </w:r>
    </w:p>
    <w:p>
      <w:r>
        <w:t>85. The Authority distinguished, for the geographical delimitation of this market, the metropolitan market and each of the DROM.</w:t>
      </w:r>
    </w:p>
    <w:p>
      <w:r>
        <w:t>2. ON THE EVOLUTION OF THE DEFINITION OF THE RETAIL MARKET FOR SPECIFIC FIXED TELECOMMUNICATIONS SERVICES FOR BUSINESSES SINCE 2014</w:t>
      </w:r>
    </w:p>
    <w:p>
      <w:r>
        <w:t>86. Altice France believes that identifying three segments within the market would be more relevant than merely identifying a "high-end" segment. In this regard, Altice France identifies: (i) a high-end segment corresponding to the segment retained by the Authority's decision-making practice, (ii) a segment for medium-sized enterprises, and (iii) a low-end segment that includes professionals.</w:t>
      </w:r>
    </w:p>
    <w:p>
      <w:r>
        <w:t>25 Point 199: "In any case, the competitive risk posed by the operation consists less in the exploitation of market power in the very high-speed segment than in a risk of preemption of the addressable customer base in this segment during the period of fiber optic network deployment. The risk that competitors of the new entity may not be able to stimulate competition due to the operation, lacking a very high-speed offer comparable to that of the new entity, thus emerges from the examination of the vertical effects of the operation."</w:t>
      </w:r>
    </w:p>
    <w:p>
      <w:r>
        <w:t>26 The commitments made by Altice France primarily aimed to regulate its behavior in the upstream market (market for activated high and very high-speed offers) to prevent any preemption or market locking strategy in the downstream market (retail market for internet access provision).</w:t>
      </w:r>
    </w:p>
    <w:p>
      <w:r>
        <w:t>27 Authorization decision.</w:t>
      </w:r>
    </w:p>
    <w:p>
      <w:r>
        <w:t>a) Relevance of the high-end segment</w:t>
      </w:r>
    </w:p>
    <w:p>
      <w:r>
        <w:t>87. The market test confirmed the specificity of high-end businesses, with Adista notably noting that "a company belonging to the high-end market will necessarily need tailored solutions and will rarely opt for off-the-shelf offers." Bouygues Telecom indicates that the needs of high-end businesses often include "site interconnection, dedicated infrastructure, network security, etc. Tailored offers, which can combine several technologies, are generally necessary to meet the specificities of each business."</w:t>
      </w:r>
    </w:p>
    <w:p>
      <w:r>
        <w:t>88. Respondents also emphasize the mixed needs of businesses belonging to the "high-end" market. For example, Verizon highlights that high-end customers "who need Premium services on BLOD for their large strategic sites may also need low-cost access solutions on BLOM for their secondary sites (typical cases: large distribution, oil companies, retail banking networks...).” However, the fact that businesses in the high-end market purchase both fixed telecommunications services in the global market and in the specific segment does not undermine the segmentation, as these services are not substitutable for businesses.</w:t>
      </w:r>
    </w:p>
    <w:p>
      <w:r>
        <w:t>89. Consequently, the existence of a high-end segment retained by the Authority in the context of the authorization decision remains relevant.</w:t>
      </w:r>
    </w:p>
    <w:p>
      <w:r>
        <w:t>b) Inclusion of professional customers in the specific business market</w:t>
      </w:r>
    </w:p>
    <w:p>
      <w:r>
        <w:t>90. The global market for specific fixed telecommunications services for businesses differs from the retail market for fixed internet access provision, whose customer base is almost exclusively residential. The Authority and ARCEP have questioned the inclusion of professional customers in the "business" market, whose telecommunications service needs can be covered, at least in part, by residential offers.</w:t>
      </w:r>
    </w:p>
    <w:p>
      <w:r>
        <w:t>91. In this regard, ARCEP emphasizes that: "operators and service providers in the fixed access market today offer offers with adaptations suitable for residential customers and professional clients. The latter category can be subdivided into two subcategories, one grouping professional users or businesses with mass customer needs similar to those of residential customers, and the other professional users or businesses with specific needs. These two categories of offers are not substitutable, both in terms of demand and supply."</w:t>
      </w:r>
    </w:p>
    <w:p>
      <w:r>
        <w:t>92. However, while the telecommunications service needs can be covered by residential offers, operators provide specific offers for professionals that ARCEP defined in 2015 as "halfway between 'business' offers and 'consumer' offers." The Pro versions of fixed and mobile plans, for example, offer unlimited voice calls during the day but not in the evening, inclusion of international calls to landlines and mobiles and/or roaming, shared and adjustable plans, dedicated customer service, or unlimited internet with higher speeds, professional email accounts, and GTR for fixed telephony.</w:t>
      </w:r>
    </w:p>
    <w:p>
      <w:r>
        <w:rPr>
          <w:b/>
        </w:rPr>
        <w:t>[Pages 19–21]</w:t>
      </w:r>
    </w:p>
    <w:p>
      <w:r>
        <w:t xml:space="preserve">93. It thus appears that professionals, depending on the importance of telecommunications services in their activity, may have needs closer to those of a business (notably the necessity of having a Service Level Agreement (SLA)) than to those of an individual.  </w:t>
        <w:br/>
        <w:t xml:space="preserve">94. Furthermore, according to the operators, professionals may not be able to subscribe to a residential offer with a business identification. Orange notably indicated that any customer providing a SIRET number is directed towards business offers.  </w:t>
        <w:br/>
        <w:t xml:space="preserve">95. In any case, within the framework of this decision and due to the structure of the commitments, the question of including "professional" customers within the retail market for specific telecommunications services for businesses can be left open, as it has no impact on the conclusions of the competitive analysis.  </w:t>
        <w:br/>
        <w:t xml:space="preserve">D. THE MARKET FOR INTERNET ACCESS DISTRIBUTION  </w:t>
        <w:br/>
        <w:t xml:space="preserve">96. The market for internet access distribution includes all distribution channels used by operators to distribute retail internet access offers.  </w:t>
        <w:br/>
        <w:t xml:space="preserve">1. ON THE DEFINITION OF MARKETS RETAINED IN 2014  </w:t>
        <w:br/>
        <w:t xml:space="preserve">97. In the authorization decision, the Authority identified five distribution channels for fixed internet access offers: (i) integrated networks of operators, (ii) specialized single-brand networks linked, without being integrated, to operators through an exclusive or quasi-exclusive partnership, (iii) specialized multi-brand networks, whether telecom specialists or large specialized retailers, integrated or not into distribution groups, (iv) generalist multi-brand networks such as large food retailers, and (v) distance selling networks including internet sales, telephone sales, and direct sales.  </w:t>
        <w:br/>
        <w:t xml:space="preserve">98. The Authority left open the question of the exact delimitation of the retail market for internet access aimed at residential customers. However, it conducted its competitive analysis on a segment of distribution in physical stores.  </w:t>
        <w:br/>
        <w:t xml:space="preserve">99. Regarding the geographic market, the Authority distinguished between the mainland and each of the DROM.  </w:t>
        <w:br/>
        <w:t xml:space="preserve">2. ON THE EVOLUTION OF THE DEFINITION OF THE INTERNET ACCESS DISTRIBUTION MARKET SINCE 2014  </w:t>
        <w:br/>
        <w:t xml:space="preserve">100. Altice France considers that the market definition retained in 2014 remains relevant.  </w:t>
        <w:br/>
        <w:t xml:space="preserve">101. First of all, it should be noted that the Authority's decision-making practice reflects the analysis of the letter from the Minister in charge of the economy dated January 4, 2008, regarding the acquisition by France Telecom SA of Compagnie Européenne de Téléphonie SA, which retained a segmentation between distance sales and online sales for the distribution of fixed internet access. The letter indeed noted that distance sales, particularly online sales, represented a larger share in the distribution of internet access than in the distribution of mobile telephony offers, notably due to the absence of Bouygues Telecom in fixed internet access offers and the status of Free, which at the time was an entirely online player and absent from the mobile telephony markets.  </w:t>
        <w:br/>
        <w:t xml:space="preserve">102. However, since 2008, Free has developed a network of stores, Bouygues Telecom has developed a fixed internet offer, and SFR and Orange have invested in the development of their online sales sites, notably in offers available exclusively online (respectively Red and Sosh). Consequently, the differences observed compared to mobile telephony have diminished. The factual circumstances on which the Minister based his segmentation of the fixed internet access distribution market are no longer observed today.  </w:t>
        <w:br/>
        <w:t xml:space="preserve">103. The Authority had, however, considered in 2014 that stores played an increasing role in recruiting new subscribers due to the maturity of the market. It noted in this regard that: "the increasing importance of physical distribution networks depends on two factors: (i) the necessity of having a sufficient physical distribution network to address the part of the demand resistant to distance purchasing and to encourage subscribers to switch operators, and (ii) the increase in advisory needs, resulting from the growing complexity of offers."30 However, the penetration rate of distance sales limits this observation, as the majority of operators have a penetration rate exceeding 50%.  </w:t>
        <w:br/>
        <w:t xml:space="preserve">104. Furthermore, since the authorization decision, the Authority's decision-making practice has evolved regarding the consideration of online sales in retail. For example, decision no. 16-DCC-111 of July 27, 2016, concerning the exclusive control of Darty by Fnac, took into account the penetration rate of online sales, the consideration of online sales in the strategic behavior of players, the analogy of ranges online and in stores, price uniformity, and the existence of an omnichannel strategy to conclude on the relevance of including online sales in the relevant markets. The analysis was reiterated in the retail toy distribution sector31.  </w:t>
        <w:br/>
        <w:t xml:space="preserve">105. Finally, the distributors of internet access offers surveyed indicated that they have a unified strategy for all channels, offering the same offers (except for specific cases of Sosh and Red) and consequently applying identical prices across all distribution channels. Furthermore, the customer can complete their subscription entirely online or in-store, including the shipment of necessary equipment by parcel.  </w:t>
        <w:br/>
        <w:t xml:space="preserve">106. In this regard, Altice France indicated that, in this market, "purchases on the Internet are becoming increasingly important and in-store purchases are weighing less and less." It further emphasizes that "the offers and prices are identical (excluding RED offers [available only online], regardless of the distribution channel)." In this regard, Altice France specified that competition occurs between channels, emphasizing that "the offers proposed in stores and online by operators compete, regardless of the distribution channel. Free [whose physical presence is limited] is our direct competitor." Furthermore, Altice France clarified that it has "an omnichannel commercial policy, with identical offers across all distribution channels" for which "the commercial conditions and strategies are identical." It added that "the sales paths are designed to be omnichannel and allow the customer to benefit from the complementarity of the sales channels with each other." Consequently, "the channels are not constructed in opposition but according to an evolution of customer behaviors that choose their information and purchasing channel according to their own needs and constraints. [...] None of the channels is conceived as exclusive in the sales strategy."  </w:t>
        <w:br/>
        <w:t xml:space="preserve">107. It follows from the above that the market definitions retained by the Authority in the context of the authorization decision no longer seem to correspond to the reality of the market as of the date of this decision. Within the framework of this decision, the competitive analysis will therefore be conducted on a global market for retail internet access distribution in the metropolitan territory.  </w:t>
        <w:br/>
        <w:t xml:space="preserve">30 Authorization decision, point 373.  </w:t>
        <w:br/>
        <w:t xml:space="preserve">31 Decision of the Authority no. 19-DCC-65 of April 17, 2019, concerning the joint control of Luderix International by Jellej Jouets and the undivided estate resulting from the succession of Mr. Stéphane Mulliez.  </w:t>
        <w:br/>
        <w:t xml:space="preserve">108. Finally, it is worth questioning the relevance of analyzing retail distribution both in the market for internet access provision and in the market for retail internet access distribution.  </w:t>
        <w:br/>
        <w:t xml:space="preserve">109. Indeed, all players present in the market for internet access provision are active in the market for internet access distribution. In contrast, some players exclusively distribute internet access offers, such as certain specialized large retailers32 or large food retailers33. However, these distributors have no commercial autonomy over the composition and price of the offers proposed. Consequently, they do not constitute independent players from the telecommunications operators whose offers they distribute. Thus, in the market for internet access distribution, market shares and competitive analysis are identical to those of the market for internet access provision.  </w:t>
        <w:br/>
        <w:t xml:space="preserve">110. Consequently, to the extent that it reflects the competitive structure of the internet access provision market, the analysis of the effects of the operation on the retail internet access distribution market no longer appears relevant.  </w:t>
        <w:br/>
        <w:t xml:space="preserve">III. Competitive Analysis  </w:t>
        <w:br/>
        <w:t xml:space="preserve">A. ON THE VERTICAL EFFECTS RELATING TO THE INTERNET ACCESS DISTRIBUTION MARKET  </w:t>
        <w:br/>
        <w:t xml:space="preserve">111. In 2014, the Authority considered that there was a risk of harm to competition in the internet access distribution market, due to Numericable's ability to market a high-speed broadband (THD) offer via cable that could not be replicated by its competitors at an unmatched number of points of sale, with SFR having exclusive access to La Poste's distribution network under a pre-existing distribution agreement related to the operation.  </w:t>
        <w:br/>
        <w:t xml:space="preserve">112. The Authority thus took into account, on the one hand, the level of FttH deployment in 2014, that is to say, the ability of competing operators to replicate THD offers over cable and, on the other hand, the ability of competing operators to replicate the physical distribution network constituted by the physical stores of SFR, those of Numericable, and the post offices where the offers were distributed by SFR. It thus considered that the new entity would represent [60-70]% of single-brand points of sale in the mainland, taking into account the exclusive distribution agreement concluded with La Poste.  </w:t>
        <w:br/>
        <w:t xml:space="preserve">1. ADVANTAGE RELATED TO THE CONTRACT CONCLUDED WITH LA POSTE  </w:t>
        <w:br/>
        <w:t xml:space="preserve">113. The Authority had considered that the distribution contract concluded on March 10, 2014, between SFR and La Poste constituted a non-replicable advantage, notably due to the existence of an exclusivity clause in favor of SFR and the extent of the network of post offices.  </w:t>
        <w:br/>
        <w:t>114. However, under the contract of March 10, 2014, the exclusivity clause is now void, its duration of application being limited to the initial duration of the contract (i.e., until the</w:t>
      </w:r>
    </w:p>
    <w:p>
      <w:r>
        <w:rPr>
          <w:b/>
        </w:rPr>
        <w:t>[Pages 22–24]</w:t>
      </w:r>
    </w:p>
    <w:p>
      <w:r>
        <w:t>to those on the wholesale market.</w:t>
      </w:r>
    </w:p>
    <w:p>
      <w:r>
        <w:t xml:space="preserve">[confidential]) and, in the event of renewal, to the first renewal period of two years (i.e., until [confidential]). Consequently, there is no longer any exclusivity clause for the distribution of Altice France's offers in post offices34.  </w:t>
        <w:br/>
        <w:t xml:space="preserve">115. Furthermore, it appears that the competitive advantage of Altice France related to its ability to offer THD offers on the cable network has, at least partially, dissipated (see D of the present III). Consequently, Altice no longer has the capacity to distribute non-replicable THD offers.  </w:t>
        <w:br/>
        <w:t xml:space="preserve">2. CONSEQUENCES OF THE MODIFICATION OF MARKET DELIMITATION  </w:t>
        <w:br/>
        <w:t xml:space="preserve">116. The market definition retained in the authorization decision is no longer relevant in light of market developments, particularly due to the convergence of different channels in terms of offers and commercial strategy (see II.D.2). It emerges from the investigation that operators have indeed adopted an omnichannel strategy, that the penetration rate of distance selling (online sales and telephone sales) is now significant, and that there is competition between distribution channels (in-store and remote).  </w:t>
        <w:br/>
        <w:t xml:space="preserve">117. By reasoning on a market for internet access distribution that encompasses all distribution channels, the number of points of sale is not a relevant data point as it is not possible to translate the influence of remote sales channels into the number of access points. It is therefore appropriate to rely on market shares based on sales, so that the market shares of operators in this market are identical to those observed in the market for residential internet access provision.  </w:t>
        <w:br/>
        <w:t xml:space="preserve">118. Consequently, Altice France's market share in this overall market currently stands at [20-30]% for the distribution of internet access to residential customers and at [20-30]% for the specific distribution of very high-speed offers, which are levels lower than or close to those of Orange and, in any case, below the threshold below which it is presumed that vertical effects are unlikely to occur35.  </w:t>
        <w:br/>
        <w:t xml:space="preserve">B. ON VERTICAL EFFECTS RELATING TO THE WHOLESALE MARKET FOR CAPACITY SERVICES IN THE TERMINAL SEGMENT  </w:t>
        <w:br/>
        <w:t xml:space="preserve">119. In the authorization decision, the Authority had considered that the operation was likely to lead to a locking effect in the wholesale market for capacity services on BLOD in the terminal segment. The acquisition of SFR strengthened Altice France's position both in the wholesale market for capacity services in the terminal segment (upstream market) and in the retail market for specific telecommunications offers for businesses (downstream market). The Authority considered that Altice France would then be incentivized to lock access to its infrastructures in the upstream market to favor its downstream activities in the business telecommunications services market.  </w:t>
        <w:br/>
        <w:t xml:space="preserve">1. CAPACITY TO LOCK ACCESS TO INPUTS  </w:t>
        <w:br/>
        <w:t xml:space="preserve">120. The Authority generally considers that a risk of vertical effect can be ruled out as long as the market share of the company resulting from the operation in the relevant markets does not exceed 30%36.  </w:t>
        <w:br/>
        <w:t xml:space="preserve">34 [Confidential].  </w:t>
        <w:br/>
        <w:t xml:space="preserve">35 Guidelines of the Competition Authority regarding merger control, point 453.  </w:t>
        <w:br/>
        <w:t xml:space="preserve">36 Ibid.  </w:t>
        <w:br/>
        <w:t xml:space="preserve">121. In this case, at the national level, Altice France's market shares in the upstream market for wholesale offers on BLOD, as well as in the downstream market, are below 30%.  </w:t>
        <w:br/>
        <w:t xml:space="preserve">122. In the public consultation on the assessment of the current cycle and the prospects for the next market analysis cycle published in the summer of 201937, Arcep estimated that Altice France's position in the upstream market was between 15% and 20%, behind public initiative networks (50%)38, Orange (30% to 35%), and alternative operators (4%). Arcep also noted that less than 10% of the services marketed in the downstream market for business telecommunications services are built from a wholesale offer marketed by Altice France (see graph below).  </w:t>
        <w:br/>
        <w:t xml:space="preserve">Evolution of market shares (by volume) in the wholesale market for capacity service offers on BLOD  </w:t>
        <w:br/>
        <w:t xml:space="preserve">Source: public consultation on the assessment of the current cycle and the prospects for the next market analysis cycle, Arcep (2019)  </w:t>
        <w:br/>
        <w:t xml:space="preserve">123. It also indicates that Altice France's market share in the segment of offers on BLOD with guaranteed recovery time (GTR) is between 25% and 30% (see graph below).  </w:t>
        <w:br/>
        <w:t xml:space="preserve">37 https://www.arcep.fr/uploads/tx_gspublication/consult-adm-fixes-bilan-et-perspectives-juillet2019.pdf  </w:t>
        <w:br/>
        <w:t xml:space="preserve">38 Altice France manages approximately [10-20]% of the RIP in fiber optics, which is [5-10] percentage points. Taking this management activity into account, the market share remains below 30% in the upstream market.  </w:t>
        <w:br/>
        <w:t>23</w:t>
      </w:r>
    </w:p>
    <w:p>
      <w:r>
        <w:t xml:space="preserve">Evolution of market shares (by volume) in the retail distribution of BLOD access (business market)  </w:t>
        <w:br/>
        <w:t xml:space="preserve">Source: public consultation on the assessment of the current cycle and the prospects for the next market analysis cycle, Arcep (2019)  </w:t>
        <w:br/>
        <w:t xml:space="preserve">124. Consequently, it appears that Altice France does not have, at the national level, the capacity to lock the market, due to its limited market shares and the existence of alternatives to its offers.  </w:t>
        <w:br/>
        <w:t xml:space="preserve">125. At the local level, the Authority found that Altice and Orange are the only wholesale operators offering BLOD offers present in […] municipalities (approximately [confidential] of the municipalities in which at least 50 BLOD links are deployed). In these areas, the Authority considers that Altice France still has the capacity to lock the market, due to the duopolistic structure of these local markets.  </w:t>
        <w:br/>
        <w:t xml:space="preserve">2. INCENTIVES TO LOCK ACCESS TO INPUTS  </w:t>
        <w:br/>
        <w:t xml:space="preserve">126. The Authority analyzed Altice France's incentives to lock access to its BLOD link infrastructure in local areas where only Orange and Altice France are present.  </w:t>
        <w:br/>
        <w:t xml:space="preserve">127. First, the Authority noted that the situation has reversed compared to 2014 in that the margin level of Altice France in the wholesale market is now higher than the margin level in the retail market.  </w:t>
        <w:br/>
        <w:t xml:space="preserve">Variable cost margin 2014 2018  </w:t>
        <w:br/>
        <w:t xml:space="preserve">BLOD link sold in the wholesale market […] euros/month/link […] euros/month/link  </w:t>
        <w:br/>
        <w:t xml:space="preserve">BLOD link sold in the retail market (business market) […] euros/month/link […] euros/month/link  </w:t>
        <w:br/>
        <w:t xml:space="preserve">Source: data provided by Altice France during the investigation  </w:t>
        <w:br/>
        <w:t>128. It appears that Altice France's incentives to lock access to its infrastructures have significantly decreased since 2014. Indeed, an upstream locking strategy aimed at favoring its activities in the downstream market is more profitable when margins are higher.</w:t>
      </w:r>
    </w:p>
    <w:p>
      <w:r>
        <w:rPr>
          <w:b/>
        </w:rPr>
        <w:t>[Pages 25–27]</w:t>
      </w:r>
    </w:p>
    <w:p>
      <w:r>
        <w:t>des équipements pour passer à la fibre optique, alors qu'ils bénéficient déjà d'un accès très haut débit sur câble ».</w:t>
      </w:r>
    </w:p>
    <w:p>
      <w:r>
        <w:t>128. It appears that Altice France's incentives to lock access to its infrastructures have significantly decreased since 2014. Indeed, an upstream locking strategy that favors its activities in the downstream market is more profitable when margins are higher in the downstream market than in the upstream market. The reversal of the relative margin levels between the upstream and downstream markets between 2014 and 2018 consequently leads to a significant decrease in the profitability of such a strategy, as the BLOD offers in the wholesale market are now more profitable for Altice France than those offered in the retail market.</w:t>
      </w:r>
    </w:p>
    <w:p>
      <w:r>
        <w:t>129. Furthermore, the Authority had also identified a risk of the formation of a duopoly in these areas, with a risk of joint price increases for wholesale offers. However, it appears that while Altice France and Orange are, in 2018, in a duopoly in […] municipalities, the risks of price increases are now limited.</w:t>
      </w:r>
    </w:p>
    <w:p>
      <w:r>
        <w:t>130. When asked about developments in this market, Altice France's competitors and customers highlighted the decrease in wholesale prices for Altice France's BLOD offers. The representative in charge of monitoring the commitments noted in this regard that "prices in the market are decreasing, the pricing of the notifying Party's offer is evolving favorably, particularly with the new e-Access offer and the increasing presence of competitors, especially in regions, the maintenance of the wholesale offer commitment on the BLOD network does not appear justified."</w:t>
      </w:r>
    </w:p>
    <w:p>
      <w:r>
        <w:t>131. Moreover, Orange's ability to increase its prices is limited by Arcep regulation, which imposes on the operator: (i) an obligation of non-excessiveness of wholesale offer prices and (ii) an obligation for the reproducibility of Orange's retail offers through its wholesale offers.</w:t>
      </w:r>
    </w:p>
    <w:p>
      <w:r>
        <w:t>132. Finally, there is potential competition in the market with, on one hand, alternative operators present in neighboring areas and, on the other hand, the possible entry into the market of players present in the downstream market. [Confidential]. Additionally, the Authority also noted that Kosc, the operator that took over the DSL network of Completel sold as part of a structural commitment made in the authorization decision, has evolved this network to be able to offer wholesale capacity service offers on BLOD. Although the purpose of the structural commitment was not to stimulate the wholesale market for BLOD offers, it appears that Kosc constitutes a new entrant in this market.</w:t>
      </w:r>
    </w:p>
    <w:p>
      <w:r>
        <w:t>133. It follows from the above that Altice France is no longer incentivized to implement a strategy of locking access to inputs in the wholesale market for capacity service offers on the terminal segment on BLOD.</w:t>
      </w:r>
    </w:p>
    <w:p>
      <w:r>
        <w:t>C. ON THE VERTICAL EFFECTS RELATING TO THE WHOLESALE MARKET FOR PASSIVE COLLECTION OFFERS ON THE LONG-DISTANCE NETWORK</w:t>
      </w:r>
    </w:p>
    <w:p>
      <w:r>
        <w:t>134. In the authorization decision, the Authority considered that the operation was likely to lead to a locking effect in the wholesale market for passive collection offers on the long-distance network. Indeed, competing operators of Altice France in the downstream markets (residential and business) are customers of its passive collection offers. Consequently, the Authority noted that Altice would have, following the operation, "the capacity to degrade the access conditions of competing operators to dark fiber," particularly for retail operators such as Free and Bouygues Telecom.</w:t>
      </w:r>
    </w:p>
    <w:p>
      <w:r>
        <w:t>135. First of all, the Authority observed that, since 2014, several external growth operations (acquisition of Level3 and Global Crossing by CenturyLink, acquisition of Viatel by Zayo, and acquisition of Interoute by GTT) have led to the establishment of significant competitors, having better capabilities to compete with Altice France than they had in 2014.</w:t>
      </w:r>
    </w:p>
    <w:p>
      <w:r>
        <w:t>136. Furthermore, in 2016, Orange entered the market by marketing, on behalf of SNCF, the dark fiber deployed along the railway network by SNCF Réseau since the early 2010s. Orange and SNCF Réseau signed an agreement regarding the marketing of unused capacities on this fiber optic network. Orange states on its website that it marketed approximately 7,000 kilometers of fiber optic routes on behalf of SNCF Réseau in 2018, with a target of 14,000 kilometers of marketable routes by 2024. The network marketed by Orange on behalf of SNCF Réseau cannot be classified as national, as it does not allow for continuous connection from Marseille to Calais or from Quimper to Strasbourg. However, it constitutes a significant dark fiber offer at the regional level, thus allowing Orange to exert significant competitive pressure on many segments.</w:t>
      </w:r>
    </w:p>
    <w:p>
      <w:r>
        <w:t>137. Finally, there is at least one competitor with a national infrastructure dimension close to that of Altice France (see maps below). Indeed, Arteria offers nearly 24,000 kilometers of dark fiber routes across the entire metropolitan territory, while Altice France has approximately [30,000-40,000] kilometers. However, Arteria's network appears more branched out, outside of Île-de-France, and is therefore able to cover a larger part of the territory.</w:t>
      </w:r>
    </w:p>
    <w:p>
      <w:r>
        <w:t>138. Consequently, it appears that alternative offers have developed since 2014, so that Altice France no longer has the capacity to lock access to passive collection offers on the long-distance network.</w:t>
      </w:r>
    </w:p>
    <w:p>
      <w:r>
        <w:t>D. ON THE RISK OF PREEMPTION IN THE RETAIL MARKET FOR INTERNET ACCESS PROVISION</w:t>
      </w:r>
    </w:p>
    <w:p>
      <w:r>
        <w:t>139. In the authorization decision, the Authority had identified a risk of customer preemption in the THD segment of the retail market for high and very high-speed internet access provision. This risk stemmed from Numericable's ownership of a THD network based on coaxial cable (FttB) that had already been deployed and amortized, allowing it to offer non-replicable offers in the short term by its competitors, who had not yet deployed their fiber infrastructure (FttH).</w:t>
      </w:r>
    </w:p>
    <w:p>
      <w:r>
        <w:t>140. The Authority summarized its analysis as follows: "[...] the new entity will be able to develop its activities in the very high-speed segment more quickly than its competitors. Furthermore, the customers acquired by the new entity will be difficult to contest by FttH operators or by MVNOs wishing to offer such offers. Indeed, it is particularly difficult to convince customers benefiting from very high-speed access via cable to switch to a FttH connection, as the services offered on FttH are similar to those available on the cable network. On the other hand, it generally requires connection work to switch to FttH, which is a significant barrier to the adoption of this technology [...]. Free thus indicates that "FttH operators will have a hard time recovering lost subscribers, who will have no immediate interest in doing work and installing equipment to switch to fiber optics, while they already benefit from very high-speed access via cable."</w:t>
      </w:r>
    </w:p>
    <w:p>
      <w:r>
        <w:rPr>
          <w:b/>
        </w:rPr>
        <w:t>[Pages 28–30]</w:t>
      </w:r>
    </w:p>
    <w:p>
      <w:r>
        <w:t xml:space="preserve">a new socket in their home to benefit from another very high-speed offer." Thus, at equivalent prices, the interest for a cable customer to switch to FttH is low."44  </w:t>
        <w:br/>
        <w:t xml:space="preserve">141. In its aforementioned opinion No. 2019-0733, Arcep indicated that, since the authorization decision, FttH networks have developed much more rapidly than the FttB network of Altice France.  </w:t>
        <w:br/>
        <w:t xml:space="preserve">142. The graph below illustrates this growth differential:  </w:t>
        <w:br/>
        <w:t xml:space="preserve">Evolution since 2014 of the number of homes eligible for very high-speed offers  </w:t>
        <w:br/>
        <w:t xml:space="preserve">Source: Quarterly evolution of the number of homes or professional premises eligible for very high-speed from 2014 to 2018, Arcep.  </w:t>
        <w:br/>
        <w:t xml:space="preserve">Reading note: "THD cable" and cable &gt; 100 Mbits are FttB.  </w:t>
        <w:br/>
        <w:t xml:space="preserve">143. Since the second quarter of 2017, the number of homes eligible for FttH has exceeded the number of homes eligible for FttB, whereas in the first quarter of 2014, the number of homes eligible for FttB was almost twice that of homes eligible for FttH. The developments in the cable network have mainly focused on improving available speeds, with the number of homes eligible for FttB having increased by only 6.9% (compared to a growth of 237.5% for the number of homes eligible for FttH).  </w:t>
        <w:br/>
        <w:t xml:space="preserve">144. Arcep also notes that in the first half of 2019, FttH networks largely cover the cable area. It indicates that 66% of the municipalities in the cable area are at least partially covered by an FttH network and that the homes located in these municipalities correspond to more than 94% of the homes with a cable footprint. Arcep specifies: "FttH deployments now cover a large part of the cable network footprint."  </w:t>
        <w:br/>
        <w:t xml:space="preserve">145. When distinguishing the different deployment areas of THD networks, Arcep emphasizes that: "in very dense areas, FttH coverage has surpassed that of the cable network. As of Q4 2018, 5.3 million homes or professional premises are eligible for FttH, and 5.1 million for cable, out of a total of 6.5 million homes or professional premises." It indicates that the entire AMII area (ZMD) will be covered in FttH by 2020. Finally, in the RIP area, which represents only 3% of cable homes (i.e., 300,000 cable lines compared to 1.9 million homes or professional premises eligible for FttH), 60% of the municipalities benefiting from a cable footprint also benefit from an FttH footprint.  </w:t>
        <w:br/>
        <w:t xml:space="preserve">146. Arcep continues its analysis by indicating that the dynamics of THD subscriptions are currently driven by FttH offers, as illustrated by the graph below:  </w:t>
        <w:br/>
        <w:t xml:space="preserve">Source: Electronic communications services in France – Q4 2018 – Observatory of electronic communications markets45.  </w:t>
        <w:br/>
        <w:t xml:space="preserve">147. The elements provided by Arcep, particularly in the context of its opinion No. 2019-0733, thus confirm the analysis of Altice France, according to which "the Authority can only note that the competitive situation in the very high-speed segment has, since the Authorization Decision, evolved significantly and sustainably, so that the risk of preemption in the THD segment identified by the Authority in 2014 is now dissipated."  </w:t>
        <w:br/>
        <w:t xml:space="preserve">148. Altice France particularly emphasizes the importance of its competitors' FttH networks (Orange, Bouygues Telecom, and Iliad) compared to its cable network:  </w:t>
        <w:br/>
        <w:t xml:space="preserve">Number of homes eligible for very high-speed via FttH and cable (FttB)  </w:t>
        <w:br/>
        <w:t xml:space="preserve">In millions  </w:t>
        <w:br/>
        <w:t xml:space="preserve">Evolution  </w:t>
        <w:br/>
        <w:t xml:space="preserve">2014 2018  </w:t>
        <w:br/>
        <w:t xml:space="preserve">2014 - 2018  </w:t>
        <w:br/>
        <w:t xml:space="preserve">Altice France 9.7 12.9 33%  </w:t>
        <w:br/>
        <w:t xml:space="preserve">Bouygues Telecom 1.4 7.2 414%  </w:t>
        <w:br/>
        <w:t xml:space="preserve">Free 2.5 10 300%  </w:t>
        <w:br/>
        <w:t xml:space="preserve">Orange 3.6 12 233%  </w:t>
        <w:br/>
        <w:t xml:space="preserve">Source: Altice France, calculations by the instruction services.  </w:t>
        <w:br/>
        <w:t xml:space="preserve">45 Publication of April 4, 2019: https://www.arcep.fr/fileadmin/cru-1561467138/reprise/observatoire/4-2018/obs-marches-T4-2018_avril2019.pdf  </w:t>
        <w:br/>
        <w:t xml:space="preserve">149. Furthermore, the share of homes in which Altice France is able to market a THD offer is now close to that of Orange46:  </w:t>
        <w:br/>
        <w:t xml:space="preserve">Evolution  </w:t>
        <w:br/>
        <w:t xml:space="preserve">In % of eligible homes  </w:t>
        <w:br/>
        <w:t xml:space="preserve">2014 2018 2014 – 2018  </w:t>
        <w:br/>
        <w:t xml:space="preserve">(in points)  </w:t>
        <w:br/>
        <w:t xml:space="preserve">Altice France 29% 36% + 7 points  </w:t>
        <w:br/>
        <w:t xml:space="preserve">Bouygues Telecom 4% 20% + 16 points  </w:t>
        <w:br/>
        <w:t xml:space="preserve">Free 7% 28% + 21 points  </w:t>
        <w:br/>
        <w:t xml:space="preserve">Orange 11% 33% + 22 points  </w:t>
        <w:br/>
        <w:t xml:space="preserve">Source: Altice France, calculations by the instruction services.  </w:t>
        <w:br/>
        <w:t xml:space="preserve">150. These data reflect the strong growth of the FttH network since the authorization decision, even as the FttB network has grown moderately during the period. While Altice France, with 12.9 million marketable THD sockets (across all technologies), continues to hold a number one position (in terms of the number of sockets) in the THD segment, its lead over its competitors has significantly reduced since 2014, as Orange (12 million sockets) and Iliad (10 million sockets) now have a footprint nearly comparable to that of Altice France.  </w:t>
        <w:br/>
        <w:t xml:space="preserve">151. In addition to the overall position of the different operators in the THD segment, it is necessary to analyze whether, in the cable area, the risk of preemption persists, since it was to reach the customers located in this area that Altice France had the capacity to provide non-replicable offers. However, as mentioned above, Arcep's data show that the cable area is now largely covered by FttH networks.  </w:t>
        <w:br/>
        <w:t xml:space="preserve">152. It follows from the above that the risk of THD customer preemption by Altice France in the national market is no longer substantiated today, as its cable network no longer allows it to offer non-replicable offers to its competitors, who have widely deployed their FttH networks since the date of the decision, particularly in the cable area.  </w:t>
        <w:br/>
        <w:t>153. Finally, it should be recalled that the Authority had considered in 2014 that the operation was likely to harm competition through conglomerate effects on the markets for internet access and mobile telephony47. The Authority had considered that a bundling strategy between a very high-speed cable offer and a mobile telephony offer was "likely to reinforce vertical effects" insofar as bundled offers help reduce the churn rate (customer turnover rate)48. Thus, the Authority had considered that "the practice of bundled offers by the new entity is therefore likely to further reduce the</w:t>
      </w:r>
    </w:p>
    <w:p>
      <w:r>
        <w:rPr>
          <w:b/>
        </w:rPr>
        <w:t>[Pages 31–33]</w:t>
      </w:r>
    </w:p>
    <w:p>
      <w:r>
        <w:t xml:space="preserve">decrease in customers that competitors can hope to capture by investing in the extension of their FttH network"49.  </w:t>
        <w:br/>
        <w:t xml:space="preserve">154. It follows from the elements already presented above that the current level of deployment of FttH networks by Altice France's competitors now allows them to replicate a bundled fixed THD and mobile offer in the cable zone. Consequently, it should be considered that the risk of conglomerate effects identified in 2014 is no longer evident as of the date of this decision.  </w:t>
        <w:br/>
        <w:t xml:space="preserve">E. ON THE SPECIFIC SITUATION IN THE SO-CALLED "FABER" ZONE  </w:t>
        <w:br/>
        <w:t xml:space="preserve">1. STRUCTURE OF ALTICE FRANCE'S OBLIGATIONS REGARDING THE DEPLOYMENT OF THE "FABER" NETWORK  </w:t>
        <w:br/>
        <w:t xml:space="preserve">155. In the authorization decision, the Authority conducted a specific analysis of the competitive situation in the Faber zone, particularly due to the existing contractual links prior to the operation between Bouygues Telecom and SFR.  </w:t>
        <w:br/>
        <w:t xml:space="preserve">156. Bouygues Telecom and SFR signed, in 2009, a co-deployment agreement for a FttH network in ZTD (the Faber contract). This agreement provided for the deployment of a horizontal network (completed by the date of the authorization decision) and then the connection to this network or "adduction," by SFR, of the mutualization points allowing access by Bouygues Telecom and SFR to end customers. These adductions must be carried out progressively as the building operators deploy FttH technology in the homes within the area covered by the agreement. SFR was then to ensure, on behalf of both operators, the maintenance of the infrastructures thus deployed. The contractual balance of the Faber contract relied, prior to the concentration operation, on the alignment of interests between the two co-contractors. Indeed, the proper execution of the contract depended almost exclusively on SFR, as Bouygues Telecom had neither the ability to control the pace of adductions nor the opportunity to impose penalties on SFR in case of non-fulfillment of these.  </w:t>
        <w:br/>
        <w:t xml:space="preserve">157. In the authorization decision, the Authority noted that the operation resulted in a misalignment of the interests of the co-contractors. Indeed, the new entity formed by SFR and Altice France already had a THD network (the Numericable cable network) allowing it to address the THD customer base in the Faber zone. Therefore, the new entity was no longer incentivized to deploy a competing FttH network in this area. In doing so, the Authority considered that if the operation resulted, on the national market, in the removal of a FttH operator (SFR), it could lead, in the Faber zone, to the removal of two independent operators: SFR, due to the concentration, and Bouygues Telecom, due to its dependence on SFR for deploying its FttH infrastructure.  </w:t>
        <w:br/>
        <w:t xml:space="preserve">158. To address the competition concerns identified by the Authority, Altice France committed (i) to adduct within two years the mutualization points deployed but not yet adducted as of the date of the authorization decision and (ii) to establish a mechanism allowing Bouygues Telecom to place quarterly orders for mutualization points to be adducted that the new entity committed to adduct within 3 months. The commitments also provided for the establishment of quality indicators for the maintenance operations carried out by Altice France.  </w:t>
        <w:br/>
        <w:t xml:space="preserve">159. By its sanction decision, the Authority found that Altice France had not complied with the commitments related to the deployment of the Faber network. In addition to imposing a financial penalty, the Authority ordered Altice France (i) to adduct within twelve months the stock of mutualization points ordered by Bouygues Telecom and not yet adducted as of the date of the sanction decision and (ii) to comply with its commitments for their remaining duration. The injunctions regarding the stock of mutualization points not yet adducted as of the date of the sanction decision were accompanied by progressive penalties. Finally, the deadlines for adduction provided by the injunctions could be extended in case of "duly justified difficulties"; the deadlines could thus be extended in cases where the observed delays were due to causes external to Altice France.  </w:t>
        <w:br/>
        <w:t xml:space="preserve">160. On December 5, 2018, Bouygues Telecom and Altice France signed an amendment to the Faber contract. This amendment mainly consists of integrating into the contractual framework a number of mechanisms established as part of the commitments and injunctions.  </w:t>
        <w:br/>
        <w:t xml:space="preserve">161. The amendment provides, in addition to provisions relating to the definition of the area covered by the Faber contract and the use of the network by Bouygues Telecom, (i) a [confidential] ordering mechanism and (ii) deadlines and objectives for adduction [confidential].  </w:t>
        <w:br/>
        <w:t xml:space="preserve">162. Similar to the corrective measures provided by the authorization and sanction decisions, the amendment distinguishes between Altice France's obligations regarding the stock of mutualization points already ordered by Bouygues Telecom at the date of its signature (the so-called "category 1" mutualization points) and the orders placed by Bouygues Telecom from the date of the amendment's signature (the so-called "category 2" mutualization points). It sets, for each of these categories, a distinct adduction schedule, [confidential].  </w:t>
        <w:br/>
        <w:t xml:space="preserve">163. The tables below summarize the provisions set forth by the amendment in terms of adduction objectives:  </w:t>
        <w:br/>
        <w:t xml:space="preserve">Category 1 PM (PM ordered prior to the amendment's signature)  </w:t>
        <w:br/>
        <w:t xml:space="preserve">6 months 12 months 18 months 24 months  </w:t>
        <w:br/>
        <w:t xml:space="preserve">Adduction Objective  </w:t>
        <w:br/>
        <w:t xml:space="preserve">[…] % […] % […] % -  </w:t>
        <w:br/>
        <w:t xml:space="preserve">Threshold below which  </w:t>
        <w:br/>
        <w:t xml:space="preserve">[…] % […] % […] % […] %  </w:t>
        <w:br/>
        <w:t>penalties are triggered</w:t>
      </w:r>
    </w:p>
    <w:p>
      <w:r>
        <w:t xml:space="preserve">Category 2 PM (PM ordered after the amendment's signature)  </w:t>
        <w:br/>
        <w:t xml:space="preserve">3 months 6 months 9 months 12 months  </w:t>
        <w:br/>
        <w:t xml:space="preserve">Adduction Objective  </w:t>
        <w:br/>
        <w:t xml:space="preserve">[…] % […] % […] % -  </w:t>
        <w:br/>
        <w:t xml:space="preserve">Threshold below which  </w:t>
        <w:br/>
        <w:t xml:space="preserve">[…] % […] % […] % […] %  </w:t>
        <w:br/>
        <w:t xml:space="preserve">penalties are triggered  </w:t>
        <w:br/>
        <w:t xml:space="preserve">Source: amendment of December 5, 2018, between Altice France and Bouygues Telecom  </w:t>
        <w:br/>
        <w:t xml:space="preserve">164. The deadlines mentioned in the previous tables are determined, for category 1, from [confidential] and, for category 2, from [confidential].  </w:t>
        <w:br/>
        <w:t xml:space="preserve">165. Altice France specifies that: "The provision of penalties for this type of obligations is very unusual in this sector, and this level is completely out of the ordinary." It cites, as an example, that Orange only introduced such a system for comparable offers starting in January 2019.  </w:t>
        <w:br/>
        <w:t xml:space="preserve">166. Furthermore, Altice France and Bouygues Telecom established, in the amendment, a nomenclature of "adduction blockages," which could resemble the notion of execution difficulties as defined in the sanction decision. [Confidential].  </w:t>
        <w:br/>
        <w:t xml:space="preserve">167. Regarding the maintenance of the network, [confidential]. This point, which organizes the contractual relationships between Bouygues Telecom and Altice France in the long term, particularly after the deployment phase of the network, constitutes a significant modification of the Faber contract.  </w:t>
        <w:br/>
        <w:t xml:space="preserve">168. As of the date of this decision, two uncoordinated mechanisms therefore provide for the modalities of deployment of the Faber network by Altice France: (i) the mechanism established by the injunctions pronounced in the context of the sanction decision (which largely reiterate the commitments made in the authorization decision) and (ii) the provisions of the Faber contract, as modified by the amendment signed on December 5, 2018. While they generally pursue the same objective (to organize the modalities of deployment of the Faber network), these two mechanisms differ, however, in their practical implementation modalities.  </w:t>
        <w:br/>
        <w:t xml:space="preserve">2. EVOLUTION OF THE COMPETITIVE SITUATION SINCE THE AUTHORIZATION DECISION  </w:t>
        <w:br/>
        <w:t xml:space="preserve">169. The Authority notably specified, in paragraph 823 of the authorization decision, that: "Given the contractual provisions that are currently not very binding and the absence of provisions regarding arbitration in case of conflict, the new entity could freeze the realization of the remaining adductions, which would deprive Bouygues Telecom of the benefit of the very high-speed infrastructure in which it has co-invested and would strengthen the risk of preemption of the very high-speed customer base by the new entity."50. Nevertheless, preventing this risk was not the only reason for subscribing to the commitment in question. Indeed, due to the contractual links between SFR and Bouygues Telecom, the Authority also analyzed the risks related to the exclusion of a competitor from the area in question, as specified in the  </w:t>
        <w:br/>
        <w:t>50 Emphasis added.</w:t>
      </w:r>
    </w:p>
    <w:p>
      <w:r>
        <w:rPr>
          <w:b/>
        </w:rPr>
        <w:t>[Pages 34–36]</w:t>
      </w:r>
    </w:p>
    <w:p>
      <w:r>
        <w:t>paragraph 820 of the authorization decision: "The operation undermines SFR's incentive to comply with these two contracts in the cable zone, as the new entity has no interest in building a competing very high-speed infrastructure to its cable network. To the extent that the new entity will, thereby, have the ability to prevent its competitors from deploying their own FttH infrastructures in this area, a remedy aimed at preventing the freezing of deployments is justified."</w:t>
      </w:r>
    </w:p>
    <w:p>
      <w:r>
        <w:t>170. The Authority further specified, in paragraphs 214 and 215 of the sanction decision: "Commitment 2.2.1 aimed to enable Bouygues Telecom to exert competitive pressure from the fiber optic network in which it co-invested and to ultimately be able to do without the wholesale offer activated from Numericable's cable network. If the Authority accepted such a commitment in exchange for the authorization of the concentration, it is precisely because it addressed the competition issues raised in its Decision, namely to ensure that Bouygues Telecom could have access to a FttH network identical to the one it would have had access to in the absence of the acquisition of SFR by Altice. Furthermore, there is no doubt that SFR, in the absence of the concentration operation, would have had an interest in eventually connecting all the PMs installed in the back area of the NROs deployed in the Faber area."</w:t>
      </w:r>
    </w:p>
    <w:p>
      <w:r>
        <w:t>171. Thus, the examination of the competitive situation in the Faber area, within the framework of this decision, must take into account the overall situation in the THD segment of the internet access offers market and the risk that Altice France deprives Bouygues Telecom of access to end customers in the Faber area through a freeze on connections, as was noted in the sanction decision. Therefore, the Authority's analysis cannot be limited, in determining whether the injunctions pronounced in the sanction decision should be maintained, to the analysis of the risk of preemption of THD customers. The Authority must take into account, in its analysis, not only this risk but also the specific risk of exclusion of a FttH operator (Bouygues Telecom) from the Faber area, as it did in the authorization and sanction decisions.</w:t>
      </w:r>
    </w:p>
    <w:p>
      <w:r>
        <w:t>172. First of all, the Authority notes that the risk of preemption of THD customers in the national market has disappeared as of the date of this decision (cf. D of the present III). Therefore, given the rapid deployment of FttH networks by its competitors, Altice France is no longer able to preempt THD customers in the areas where its cable network is deployed.</w:t>
      </w:r>
    </w:p>
    <w:p>
      <w:r>
        <w:t>173. Nevertheless, in the Faber area, the interruption of the deployment of the FttH network in which Bouygues Telecom has invested with SFR (then Altice France) would lead, even in the absence of THD customer preemption by Altice France, to the exclusion of Bouygues Telecom from the THD market in this area, and thus to a decrease in competitive intensity detrimental to consumers residing in this area. Moreover, the Faber area represents approximately […] million homes in ZTD (i.e., the commercially most profitable area for FttH operators), if Bouygues Telecom were to be deprived of access to customers in this area, its situation in the national market could be significantly degraded, thus jeopardizing, in the long term, its ability to stimulate competition in the national market.</w:t>
      </w:r>
    </w:p>
    <w:p>
      <w:r>
        <w:t>174. Bouygues Telecom notably indicated, in the context of this investigation, that coverage of the Faber area still represented a significant commercial challenge for it and that it did not have, as of the date of this investigation, an alternative allowing it to reach customers in this area in the event of interruption of the connections provided for by the Faber contract. Bouygues Telecom representatives stated during their hearing on May 20, 2019: "The FABER contract obliges SFR to cover a certain area with its network and to make the connections. The sites and buildings not connected are scattered within this area. If we were to cover this area, we would need to cover the entire area and not just the unconnected buildings. This would make no economic or commercial sense, nor in terms of timelines."</w:t>
      </w:r>
    </w:p>
    <w:p>
      <w:r>
        <w:t>175. Arcep also confirmed, in its opinion No. 2019-0733 mentioned above, the importance of continuing the connections in the Faber area. It notably stated: "In its opinion of November 15, 2018, issued at the request of the Competition Authority (which had taken the initiative on July 9, 2018, to examine compliance by Altice/SFR with the injunctions provided for by its 2017 decision), Arcep had estimated that the implementation by Altice/SFR Group of the commitments related to the 'Faber' contract was essential for Bouygues Telecom to benefit from the network in which it co-invested, and that it was important that these commitments be fulfilled so that Bouygues Telecom could maintain its competitive position in the very high-speed market segment."</w:t>
      </w:r>
    </w:p>
    <w:p>
      <w:r>
        <w:t>176. Nevertheless, in its examination of the necessity to maintain the injunctions pronounced in the sanction decision, the Authority must not only determine whether access to customers in the Faber area is necessary for Bouygues Telecom to stimulate competition, but also whether the injunctions pronounced are necessary to achieve this objective.</w:t>
      </w:r>
    </w:p>
    <w:p>
      <w:r>
        <w:t>177. On this point, while the Faber area represents a potential of approximately […] million homes, Bouygues Telecom already has access to a significantly larger number of homes than in 2014 (approximately […] million homes in September 2019, according to estimates provided by Altice France).</w:t>
      </w:r>
    </w:p>
    <w:p>
      <w:r>
        <w:t>178. The Authority also recalls that the analysis of compliance with the injunctions pronounced against Altice France is not the subject of this decision and will be the subject of a separate investigation and assessment. This investigation has, in particular, not addressed the question of whether the timelines in which the connections were made comply with the sanction decision, nor whether it is appropriate to impose, against Altice France, the liquidation of the penalties provided for by the sanction decision. Nevertheless, without prejudice to the analyses that the Authority will have to conduct regarding compliance with the injunctions pronounced, it notes that Altice France has resumed, since the sanction decision, the connection works to which it had committed.</w:t>
      </w:r>
    </w:p>
    <w:p>
      <w:r>
        <w:t>179. Altice France claims that as of the date of this decision, the "remaining work" in the Faber area represents approximately […] homes (i.e., just under [20-30]% of the potential homes covered by the Faber contract). For its part, the representative responsible for monitoring the injunctions notes that the connection efforts, both from the stock of mutualization points and from Bouygues Telecom's order flow, have continued. As the coverage of the Faber area is regularly increasing, the effects of Bouygues Telecom's exclusion on its ability to stimulate competition, both in the Faber area and at the national level, diminish.</w:t>
      </w:r>
    </w:p>
    <w:p>
      <w:r>
        <w:t>180. Furthermore, in the context of its observations in response to the report of the investigation services, Altice France puts forward a change in commercial strategy in the THD segment. Indeed, Altice France indicates that it has shifted to a strategy prioritizing FttH over FttB, arguing a customer preference for "end-to-end fiber" technology. Although it does not clearly emerge from the investigation that FttH technology is clearly preferred by end customers over another technology, several elements do show that this technology is indeed driving the recent growth of the THD segment (see above, notably the analysis elements presented by Arcep in its opinion No. 2019-0733 mentioned above).</w:t>
      </w:r>
    </w:p>
    <w:p>
      <w:r>
        <w:t>181. Altice France has also provided internal documents demonstrating the emphasis placed on FttH technology in its commercial policy. It states, in its observations to the report of the investigation services: [confidential].</w:t>
      </w:r>
    </w:p>
    <w:p>
      <w:r>
        <w:t>182. In this context, contrary to what prevailed in 2014, the interests of Bouygues Telecom and Altice France are once again aligned regarding the deployment of an FttH network in ZTD. Therefore, the Authority notes that the situation that justified the establishment of commitments in 2014 has evolved, in a way that reduces the competitive risk identified in 2014. Indeed, as Altice France is once again incentivized to deploy an FttH network, even in areas where it already has a cable network, it has every interest in continuing the connections provided for by the Faber contract.</w:t>
      </w:r>
    </w:p>
    <w:p>
      <w:r>
        <w:t>183. Furthermore, the provisions of the amendment signed on December 5, 2018, between Bouygues Telecom and Altice France have the effect of integrating a number of corrective measures established in 2014 directly into the contractual framework binding the parties. In particular, unlike the initial agreement, the amendment provides for the possibility for Bouygues Telecom to place orders (and thus control the connection schedule), sets connection targets for Altice France, and establishes a penalty system in case of non-compliance (see above).</w:t>
      </w:r>
    </w:p>
    <w:p>
      <w:r>
        <w:t>184. It should also be noted that, considering the contractual balance between the parties, Altice France's acceptance of a more stringent system towards Bouygues Telecom than the system previously in place can be interpreted as an indication of its change in strategy regarding FttH deployment.</w:t>
      </w:r>
    </w:p>
    <w:p>
      <w:r>
        <w:t>185. While the amendment itself cannot be regarded as a modification of the legal circumstances sufficient by itself to automatically challenge the injunctions pronounced by the Authority, it is nonetheless up to the Authority to take its effects into account in its analysis of the necessity to renew the commitments made in 2014 and reiterated by the injunctions pronounced in 2017. However, the modifications made by the amendment of December 5, 2018, to the balance of the Faber contract constitute a new element and aim to fulfill, through another legal mechanism, the objectives set by the commitments and reiterated by the injunctions. Altice France particularly relies on the emphasis placed on the initial shortcomings of the Faber contract in the authorization decision to argue that the amendment is likely to modify the Authority's analysis. The Authority indeed considers that the modifications brought by the amendment to the Faber contract can allow for the achievement of the objectives pursued by the commitments and injunctions for the future and that, therefore, given the other developments that have occurred in the competitive situation of the Faber area, the existence of the amendment is likely to significantly reduce the competitive risk that was identified in 2014.</w:t>
      </w:r>
    </w:p>
    <w:p>
      <w:r>
        <w:t>186. It follows from the above that the competitive situation in the THD market in the Faber area has evolved since 2014. It is no longer demonstrated that Altice France can be incentivized, both by internal factors (THD strategy change) and external factors (signature of the amendment to the Faber contract), to freeze the deployment of the FttH network in the Faber area. At the same time, even if such a strategy were to be implemented, it is also not demonstrated that its effects would be significant on the THD segment of the high and very high-speed internet access provision market.</w:t>
      </w:r>
    </w:p>
    <w:p>
      <w:r>
        <w:rPr>
          <w:b/>
        </w:rPr>
        <w:t>[Pages 37–39]</w:t>
      </w:r>
    </w:p>
    <w:p>
      <w:r>
        <w:t xml:space="preserve">IV. The Review of Corrective Measures from Authorization and Sanction Decisions  </w:t>
        <w:br/>
        <w:t xml:space="preserve">A. CONDITIONS FOR THE REVIEW OF CORRECTIVE MEASURES  </w:t>
        <w:br/>
        <w:t xml:space="preserve">187. The authorization decision provides that at the end of an initial period expiring on October 30, 2019, the Authority must decide, by a reasoned decision and after having collected the observations of the parties, whether to extend the application of the commitments annexed to the decision, in whole or in part, considering the evolution of the legal or factual circumstances taken into account during the examination of the operation.  </w:t>
        <w:br/>
        <w:t xml:space="preserve">188. In the context of the review of the commitments annexed to the authorization decision, it is therefore up to the Authority to determine the appropriateness of extending the application of these corrective measures, in whole or in part, in light of the developments observed in the markets since the adoption of the aforementioned decision.  </w:t>
        <w:br/>
        <w:t xml:space="preserve">189. In this context, it is the Authority's responsibility to examine whether these commitments still constitute necessary and proportionate measures in light of the evolution of the competitive situation in the markets.  </w:t>
        <w:br/>
        <w:t xml:space="preserve">190. Indeed, the binding measures that may be adopted by the Authority in the exercise of its concentration control powers must not exceed what is necessary to maintain sufficient competition.  </w:t>
        <w:br/>
        <w:t xml:space="preserve">191. As recalled in the guidelines on concentration control, the obligations imposed on companies, which constitute a restriction on the freedom to undertake, must be strictly necessary to maintain or restore sufficient competition. In other words, the objective pursued by the Authority must not be achievable by other less burdensome measures. As further ruled by the Conseil d'État52, the necessity and proportionality of corrective measures are assessed measure by measure, or group of measures by group of measures.  </w:t>
        <w:br/>
        <w:t xml:space="preserve">192. Furthermore, corrective measures must be effective, meaning they must effectively remedy the identified harms to competition. To this end, their implementation must not raise any doubts, which implies that they must be drafted with sufficient precision and that the operational modalities for their implementation must be sufficiently detailed. Their implementation must also be prompt, as competition is not preserved as long as they are not realized. They must also be controllable.  </w:t>
        <w:br/>
        <w:t xml:space="preserve">193. To ensure their effectiveness, the corrective measures that may be retained by the Authority must constitute a coherent set that globally prevents the identified anti-competitive effects in the analysis conducted by the Authority. The Conseil d'État has thus ruled that the relevance and effectiveness of corrective measures, in so far as they are capable of ensuring the maintenance of sufficient competition, must be assessed globally53.  </w:t>
        <w:br/>
        <w:t xml:space="preserve">194. However, regardless of the developments observed in the market, the Authority is not authorized, in the context of a review of the corrective measures adopted during a concentration operation, to impose on the parties an aggravation of the commitments set out in the initial decision, namely the authorization decision54.  </w:t>
        <w:br/>
        <w:t xml:space="preserve">B. REVIEW OF CORRECTIVE MEASURES  </w:t>
        <w:br/>
        <w:t xml:space="preserve">1. COMMITMENT RELATING TO THE RETAIL DISTRIBUTION OF INTERNET ACCESS  </w:t>
        <w:br/>
        <w:t xml:space="preserve">a) Reminder of the commitment  </w:t>
        <w:br/>
        <w:t xml:space="preserve">195. Prior to the operation, SFR had entered into an exclusive distribution agreement with La Poste for its 2P offers (offers including internet access as well as an additional service, usually a telephone line) and 3P offers (offers including two additional services, usually television and a telephone line). The extension of this agreement to cable offers would have led to "a considerable strengthening of the distribution network of the new entity, giving it a dominant position in the market"55, given the very large number of sales points constituted by post offices across the national territory.  </w:t>
        <w:br/>
        <w:t xml:space="preserve">196. Altice France had therefore committed not to extend its existing agreements with La Poste to cable offers.  </w:t>
        <w:br/>
        <w:t xml:space="preserve">b) Review of the commitments in light of the new competitive analysis  </w:t>
        <w:br/>
        <w:t xml:space="preserve">197. The Authority concluded in the context of the competitive analysis developed in points 112 to 117 of this decision that the risk of harm to competition in the market for internet access distribution due to Numericable's ability to market a non-replicable THD offer via cable at an unmatched number of sales points was no longer established as of the date of this decision.  </w:t>
        <w:br/>
        <w:t xml:space="preserve">198. Consequently, there is no need to renew the commitment relating to the distribution of internet access provided in point 2.7 of the commitment letter dated October 27, 2014.  </w:t>
        <w:br/>
        <w:t xml:space="preserve">2. COMMITMENT RELATING TO WHOLESALE CAPACITY SERVICE OFFERS ON THE TERMINAL SEGMENT (BLOD)  </w:t>
        <w:br/>
        <w:t xml:space="preserve">a) Reminder of the commitment  </w:t>
        <w:br/>
        <w:t xml:space="preserve">199. The Authority had identified a risk of locking in wholesale capacity services by Altice France following the operation. Indeed, wholesale capacity service offers are used by client operators to provide services in the market for specific telecommunications services for businesses. Thus, the Authority had considered that Altice France had the capacity and could be incentivized to lock access to wholesale capacity service offers in order to increase its position in the market for telecommunications services specific to businesses.  </w:t>
        <w:br/>
        <w:t xml:space="preserve">200. Altice France had therefore committed to maintaining in its catalog an activated wholesale capacity service offer on the footprint covered by the dedicated optical local loops (BLOD) of SFR and Completel prior to the operation of services to telecommunications operators offering services to businesses.  </w:t>
        <w:br/>
        <w:t xml:space="preserve">201. Altice France had also committed to offering this service under "objective, transparent, and non-discriminatory conditions and no less favorable in terms of content and pricing than the transactions concluded, by SFR or Completel as the case may be, prior to the effective date"56.  </w:t>
        <w:br/>
        <w:t xml:space="preserve">b) Review of the commitment in light of the new competitive analysis  </w:t>
        <w:br/>
        <w:t xml:space="preserve">202. The Authority concluded in the context of the competitive analysis developed in points 119 to 133 of this decision that there was no longer an incentive to implement a strategy of locking access to inputs in the market for wholesale capacity service offers on BLOD.  </w:t>
        <w:br/>
        <w:t xml:space="preserve">203. Consequently, there is no need to renew the commitment relating to the activated wholesale offer on Altice France's BLOD networks provided in point 2.5.4 as well as the related commitments provided in points 2.8 and 2.9 of the commitment letter dated October 27, 2014.  </w:t>
        <w:br/>
        <w:t xml:space="preserve">3. COMMITMENT RELATING TO PASSIVE COLLECTION OFFERS ON THE LONG-DISTANCE NETWORK  </w:t>
        <w:br/>
        <w:t xml:space="preserve">a) Reminder of the commitment  </w:t>
        <w:br/>
        <w:t xml:space="preserve">204. The Authority had identified a risk of restriction of the FON offer by the new entity due to the strengthening of its vertical integration following the operation. Indeed, SFR was in 2014 one of the main suppliers of wholesale collection offers on the long-distance network, particularly for two of its main competitors in the retail market, Iliad (which markets offers under the Free brand) and Bouygues Telecom. The Authority had therefore considered that Altice France could be incentivized to degrade its competitors' access to FON offers.  </w:t>
        <w:br/>
        <w:t xml:space="preserve">205. Consequently, Altice France had committed "to continue to offer dark fiber under conditions at least as favorable as those granted by SFR prior to the operation, in terms of structure, duration, and pricing level"57.  </w:t>
        <w:br/>
        <w:t xml:space="preserve">b) Review of the commitment in light of the new competitive analysis  </w:t>
        <w:br/>
        <w:t xml:space="preserve">206. The Authority concluded, in the context of the competitive analysis developed in points 134 to 154 of this decision, that Altice France no longer had the capacity to lock access to its passive collection offers.  </w:t>
        <w:br/>
        <w:t xml:space="preserve">207. Furthermore, the Authority analyzed the expiration dates of the contracts of Altice France's main clients in this market. It appears that Altice France's main contracts do not expire before [confidential], which implies that these operators will have had [confidential] years to implement alternatives and reduce their dependence. Consequently, the Authority considers that the players have had sufficient time to implement measures to limit the effects of the initial concentration operation.  </w:t>
        <w:br/>
        <w:t>208. Consequently, there is no need to renew the commitment relating to the market for collection on the long-distance network provided in point 2.5.3 and the related commitment provided in point 2.9 of the commitment letter dated October 27, 2014.</w:t>
      </w:r>
    </w:p>
    <w:p>
      <w:r>
        <w:rPr>
          <w:b/>
        </w:rPr>
        <w:t>[Pages 40–42]</w:t>
      </w:r>
    </w:p>
    <w:p>
      <w:r>
        <w:t>4. COMMITMENTS RELATING TO ACCESS TO THE NUMERICABLE CABLE NETWORK</w:t>
      </w:r>
    </w:p>
    <w:p>
      <w:r>
        <w:t>209. The authorization decision specifies: "The concentration, by strengthening the vertical integration of Numericable and providing it with the means to build 4P offers combining fixed and mobile telecommunications services, creates two obstacles for other telecommunications operators to stimulate competition in the relevant markets. The first obstacle relates to the inability of competitors, given the current state of FttH network deployments, to replicate the offers of the new entity in terms of very high-speed internet access provision. The second relates to the possibility that Numericable, after the operation, will be able to thwart the deployment or operation of FttH networks in which its competitors are engaged with SFR under co-investment contracts. Furthermore, the new entity could use strategic information regarding the FttH deployments of its competitors to conduct geographically targeted marketing operations to preempt customers before FttH operators are able to market their own offers."58</w:t>
      </w:r>
    </w:p>
    <w:p>
      <w:r>
        <w:t>210. To address these competition concerns, Altice France had committed to three types of commitments: access commitments to its cable network (a); commitments regarding the use of so-called "IPE" information (previously enriched information), which provides the status of FttH deployments within the framework of regulation on the pooling of vertical networks (b); and commitments relating to agreements entered into regarding the co-deployment of FttH networks (c).</w:t>
      </w:r>
    </w:p>
    <w:p>
      <w:r>
        <w:t>a) Access Commitments (referred to as ODR commitments No. 1 and No. 2)</w:t>
      </w:r>
    </w:p>
    <w:p>
      <w:r>
        <w:t>Reminder of the commitments</w:t>
      </w:r>
    </w:p>
    <w:p>
      <w:r>
        <w:t>211. Altice France had committed to offering two "reference offers" (hereinafter "ODR") aimed at providing operators who wish to replicate Numericable's offers in order to ensure the conditions for sustainable competition in the retail markets. The first of these offers (ODR 1) was based on a white-label activated offer allowing operators without the technical means to resort to a passive offer59 to propose, under their brand, the services of Altice France. The second (ODR 2) was an activated access offer allowing operators with sufficient technical resources to market their own boxes ("boxes") (and thus their own services) on the cable network of Altice France.</w:t>
      </w:r>
    </w:p>
    <w:p>
      <w:r>
        <w:t>212. These offers, developed under the control of the trustee and approved by the Authority, were to guarantee Altice France's competitors access to its cable network under transparent, objective, and non-discriminatory pricing conditions (absence of price squeeze). Altice France had committed to ensuring that its customers received a quality of service at least equivalent to that which it applied to itself.</w:t>
      </w:r>
    </w:p>
    <w:p>
      <w:r>
        <w:t>213. As of the date of the authorization decision, Bouygues Telecom was already linked to Numericable Group since 2009 by a contract for activated access offers (hereinafter "the Galgal contract") similar to ODR 2 provided for by the commitments. The Authority noted that "the notifying party has committed to granting Bouygues Telecom under this contract the same conditions and guarantees in terms of quality of service as those provided for by the access commitment."60</w:t>
      </w:r>
    </w:p>
    <w:p>
      <w:r>
        <w:t>214. Bouygues Telecom suspended the marketing of its offers via the cable network of Altice France as of [confidential]. This suspension was followed by the definitive cessation of the marketing of Bouygues Telecom's offers based on the cable network of Altice France on [confidential]. [Confidential]61.</w:t>
      </w:r>
    </w:p>
    <w:p>
      <w:r>
        <w:t>Re-examination of the commitments in light of the new competitive analysis</w:t>
      </w:r>
    </w:p>
    <w:p>
      <w:r>
        <w:t>215. The Authority concluded, within the framework of the competitive analysis developed in points 138 to 153 of this decision, that the risk of customer preemption in the THD segment of the market for internet access provision was no longer substantiated as of the date of this decision.</w:t>
      </w:r>
    </w:p>
    <w:p>
      <w:r>
        <w:t>216. Furthermore, regarding ODR 1, only two operators subscribed to this offer: La Poste Mobile and EI Telecom.</w:t>
      </w:r>
    </w:p>
    <w:p>
      <w:r>
        <w:t>217. La Poste Mobile62 was the first operator to subscribe to ODR 1 on [confidential]. As of December 31, 2018, it had a subscriber base of […] subscribers. La Poste Mobile being jointly controlled by La Poste and Altice France, the latter is therefore not incentivized to deprive its subsidiary of the offer subscribed in 2015.</w:t>
      </w:r>
    </w:p>
    <w:p>
      <w:r>
        <w:t>218. EI Telecom also subscribed to ODR 1 on [confidential] for a duration of [confidential] years (i.e., until [confidential]). The marketing of its offer began on [confidential]. As of December 31, 2018, it had a subscriber base of […] subscribers. Therefore, in the short term, Altice France is not in a position to unilaterally challenge the contract binding it to EI Telecom.</w:t>
      </w:r>
    </w:p>
    <w:p>
      <w:r>
        <w:t>219. Given the nature of the subscribers to ODR 1 and the structure of the contracts currently binding them to Altice France, it is not demonstrated that maintaining the commitment is necessary for stimulating competition in the market, especially since, as demonstrated above, Altice France's cable network no longer constitutes, as of the date of this instruction, an asset allowing it to preempt THD customers.</w:t>
      </w:r>
    </w:p>
    <w:p>
      <w:r>
        <w:t>220. Regarding ODR 2, the Authority noted that no operator has subscribed to this offer since 2014. This reveals that access to Altice France's cable network was not part of the strategic choices of potentially benefiting operators (mainly Orange and Free, with Bouygues Telecom already having subscribed, as of the date of the decision, to an activated access offer contract with SFR, see above) for their access to the THD segment of the retail market for internet access provision.</w:t>
      </w:r>
    </w:p>
    <w:p>
      <w:r>
        <w:t>221. The elements gathered during the investigation demonstrate that Altice France's competitors in the THD segment of the retail market for high and very high-speed internet access provision have chosen to focus their development on FttH. This strategic choice is particularly evident from the responses to the market test from Orange, Iliad, and Bouygues Telecom.</w:t>
      </w:r>
    </w:p>
    <w:p>
      <w:r>
        <w:t>222. Similarly, none of the operators surveyed in the context of the market test indicated that access to Altice France's cable network was part of the strategic development axes of their THD offer in the retail market. At the same time, none of the operators offering services to residential customers indicated that they were considering subscribing to activated wholesale offers in the medium term.</w:t>
      </w:r>
    </w:p>
    <w:p>
      <w:r>
        <w:t>223. Therefore, there is no need to renew the commitments provided for in points 2.3.1, 2.3.2, and consequently in point 2.3.3 and in points 2.8 and 2.9 of the letter of commitments dated October 27, 2014.</w:t>
      </w:r>
    </w:p>
    <w:p>
      <w:r>
        <w:t>b) Commitments relating to IPE information</w:t>
      </w:r>
    </w:p>
    <w:p>
      <w:r>
        <w:t>Reminder of the commitment</w:t>
      </w:r>
    </w:p>
    <w:p>
      <w:r>
        <w:t>224. FttH deployments are regulated to ensure the pooling of vertical networks and to prevent the operator deploying fiber in a building ("building operator") from preempting the final customer before its competitors ("commercial operators") can also approach the customers residing in that building.</w:t>
      </w:r>
    </w:p>
    <w:p>
      <w:r>
        <w:t>225. The concentration raised the risk that the new entity would target its commercial solicitations at the buildings where fiber would be deployed in the near future (or had just been deployed) and lock in the customers of these buildings by offering very high-speed offers via its already deployed cable network (and not subject to the same regulatory framework for pooling).</w:t>
      </w:r>
    </w:p>
    <w:p>
      <w:r>
        <w:t>226. To eliminate this risk, Altice France had committed "not to use IPE information for commercial solicitation purposes for cable offers and to comply with the obligations relating to the 'J3M file', which concretely means that it must refrain, like FttH operators, from marketing its offers (including its cable offers) in a targeted manner in the buildings where an operator has just installed a pooling point before the expiration of a period of 3 months. The measures to separate the activities of the teams receiving IPE information and the teams responsible for marketing offers on the cable network, as well as the training and awareness-raising measures for staff on these issues, are designed to make this commitment effective and controllable."63</w:t>
      </w:r>
    </w:p>
    <w:p>
      <w:r>
        <w:t>Re-examination of the commitments in light of the new competitive analysis</w:t>
      </w:r>
    </w:p>
    <w:p>
      <w:r>
        <w:t>227. The regulatory framework put forward by Altice France was already in effect at the date of the authorization decision. However, the Authority had considered, due to the extent of the competition concerns arising from the operation, that this commitment was necessary to ensure that the new entity would not be able to target its commercial solicitations at the buildings where its competitors were deploying fiber to the subscriber. Thus, the commitment made by Altice France included two aspects: the first relating to the possible diversion of IPE information64 and the second relating to the application of a marketing freeze period for cable offers, similar to the regulation applicable to FttH offers.</w:t>
      </w:r>
    </w:p>
    <w:p>
      <w:r>
        <w:t>228. Nevertheless, the Authority concluded within the framework of the competitive analysis developed in points 138 to 153 of this decision that the competitive situation in the THD segment of the retail market for internet access provision no longer allows for considering that Altice France is currently in a position to preempt THD customers by relying on its cable network.</w:t>
      </w:r>
    </w:p>
    <w:p>
      <w:r>
        <w:t>229. For its part, Arcep notably indicates: "In light of this new context, the question of the distribution of SFR's cable offers by La Poste, and that of the use of IPE information and the separation of the teams receiving this information from the teams responsible for marketing offers on the cable network, is no longer relevant."</w:t>
      </w:r>
    </w:p>
    <w:p>
      <w:r>
        <w:rPr>
          <w:b/>
        </w:rPr>
        <w:t>[Pages 43–45]</w:t>
      </w:r>
    </w:p>
    <w:p>
      <w:r>
        <w:t xml:space="preserve">of the marketing of offers on the cable network now seem to be less crucial.  </w:t>
        <w:br/>
        <w:t xml:space="preserve">230. Consequently, there is no need to renew the commitment provided for in point 2.4 of the letter of commitments dated October 27, 2014.  </w:t>
        <w:br/>
        <w:t xml:space="preserve">5. THE INJUNCTIONS ARISING FROM THE SANCTION DECISION  </w:t>
        <w:br/>
        <w:t xml:space="preserve">a) Reminder of the structure of the injunctions  </w:t>
        <w:br/>
        <w:t xml:space="preserve">231. As part of its sanction decision, the Authority issued two series of injunctions: (i) injunctions subject to penalties, arising directly from the non-compliance by Altice France with its commitment and aimed at ensuring that the connections that should have been made between the authorization decision and the sanction decision would be carried out, and (ii) injunctions not subject to penalties aimed at ensuring that Altice France would comply with its commitments until the initially planned term.  </w:t>
        <w:br/>
        <w:t xml:space="preserve">232. The sanction decision therefore provided:  </w:t>
        <w:br/>
        <w:t xml:space="preserve">233. “429. The established breach of commitment 30 requires ordering Altice Luxembourg and SFR Group to comply with the authorization decision by proceeding, within 12 months from the notification of this decision, to the connection of all the points of mutualization delivered as of the effective date of decision No. 14-DCC-160 and not effectively connected (the “stock”), except for execution difficulties that must be duly justified.  </w:t>
        <w:br/>
        <w:t xml:space="preserve">430. To ensure the effective execution of the injunction described in the previous paragraph, a penalty is imposed:  </w:t>
        <w:br/>
        <w:t xml:space="preserve">- of 50 euros per point of mutualization whose connection has not been made and per day of delay, if Altice Luxembourg and SFR Group have not connected 50% of the “stock” by the expiration of a period of six months from the date on which this decision is notified;  </w:t>
        <w:br/>
        <w:t xml:space="preserve">- of 75 euros per point of mutualization whose connection has not been made and per day of delay, if Altice Luxembourg and SFR Group have not connected 75% of the “stock” by the expiration of a period of nine months from the date on which this decision is notified;  </w:t>
        <w:br/>
        <w:t xml:space="preserve">- of 100 euros per point of mutualization whose connection has not been made and per day of delay, if Altice Luxembourg and SFR Group have not connected 100% of the “stock” by the expiration of a period of twelve months from the date on which this decision is notified.  </w:t>
        <w:br/>
        <w:t xml:space="preserve">431. The established breach of commitment 31 requires ordering Altice Luxembourg and SFR Group to comply with the authorization decision by proceeding, within 12 months from the notification of this decision, to the connection of all the points of mutualization ordered by Bouygues Telecom in July 2015, October 2015, January 2016, April 2016, and July 2016 and not effectively connected (the “new stock”), except for execution difficulties that must be duly justified.  </w:t>
        <w:br/>
        <w:t xml:space="preserve">432. To ensure the effective execution of the injunction described in the previous paragraph, a penalty is imposed:  </w:t>
        <w:br/>
        <w:t xml:space="preserve">- of 50 euros per point of mutualization whose connection has not been made and per day of delay, if Altice Luxembourg and SFR Group have not connected 50% of the “new stock” by the expiration of a period of six months from the date on which this decision is notified;  </w:t>
        <w:br/>
        <w:t xml:space="preserve">- of 75 euros per point of mutualization whose connection has not been made and per day of delay, if Altice Luxembourg and SFR Group have not connected 75% of the “new stock” by the expiration of a period of nine months from the date on which this decision is notified;  </w:t>
        <w:br/>
        <w:t xml:space="preserve">- of 100 euros per point of mutualization whose connection has not been made and per day of delay, if Altice Luxembourg and SFR Group have not connected 100% of the “new stock” by the expiration of a period of twelve months from the date on which this decision is notified.”  </w:t>
        <w:br/>
        <w:t xml:space="preserve">234. These injunctions, subject to penalties, aimed at remedying, within specified timeframes, the harm caused by Altice France's non-compliance with its commitments.  </w:t>
        <w:br/>
        <w:t xml:space="preserve">235. Furthermore, the sanction decision confirmed the scope of the authorization decision by ordering Altice France to comply with its commitments for their initially planned duration:  </w:t>
        <w:br/>
        <w:t xml:space="preserve">236. “433. Furthermore, the established breach of commitment 31 requires ordering Altice Luxembourg and SFR Group, for the duration of commitment 31, to comply with the authorization decision by proceeding with the connections ordered quarterly after July 2016 by Bouygues Telecom within the timeframes and conditions provided for in commitment 31.  </w:t>
        <w:br/>
        <w:t xml:space="preserve">434. The established breach of commitment 33 requires ordering Altice Luxembourg and SFR Group, for the duration of commitment 33, to comply with the authorization decision by ensuring the maintenance of the FttH infrastructure under the Faber contract under the conditions provided therein.”  </w:t>
        <w:br/>
        <w:t xml:space="preserve">237. These injunctions aimed to ensure the effective implementation of the commitment for the duration initially provided by the authorization decision.  </w:t>
        <w:br/>
        <w:t xml:space="preserve">b) Re-examination of the commitment in light of the new competitive analysis  </w:t>
        <w:br/>
        <w:t xml:space="preserve">238. The Authority concluded in the competitive analysis developed in point E of III of this decision that the evolution of factual and legal circumstances allows for the consideration that, for the future, the maintenance of the injunctions provided for in paragraphs 433 and 434 of the sanction decision was not necessary to address the competitive risk identified in the authorization decision.  </w:t>
        <w:br/>
        <w:t xml:space="preserve">239. On the other hand, the lifting of the injunctions provided for in paragraphs 429 to 432 of the sanction decision (injunctions subject to penalties) would result, due to the stipulations of the amendment signed on December 5, 2018, in granting Altice France an additional period (and a reduction of its quantified connection objectives) for the connection of the stock of points of mutualization not connected due to its failure to comply with the commitment made in 201465. However, the Authority cannot accept that an agreement made between two private parties has the effect of mitigating sanction measures aimed at correcting a situation arising directly from the non-compliance with a commitment made before it.  </w:t>
        <w:br/>
        <w:t xml:space="preserve">240. Consequently, the injunctions provided for in paragraphs 433 and 434 of the sanction decision are lifted as of the date of this decision.  </w:t>
        <w:br/>
        <w:t xml:space="preserve">241. On the other hand, the Authority refers to the examination of the conditions for the execution of the injunctions pronounced in the context of the sanction decision (case No. 18/0134R), which will be carried out within the framework of a separate procedure concerning the liquidation of the penalties provided for by decision No. 17-D-04 in the event of non-compliance with the injunctions, the question of the lifting of the injunctions provided for in paragraphs 429 to 432 of the sanction decision.  </w:t>
        <w:br/>
        <w:t xml:space="preserve">DECIDES  </w:t>
        <w:br/>
        <w:t xml:space="preserve">Article 1: The commitments made in the context of decision No. 14-DCC-160 are lifted.  </w:t>
        <w:br/>
        <w:t xml:space="preserve">Article 2: Except for the injunctions provided for in paragraphs 433 and 434 which are lifted as of the date of this decision, the provisions of decision No. 17-D-04 are maintained.  </w:t>
        <w:br/>
        <w:t xml:space="preserve">Deliberated on the oral report of Ms. Anne Pratx, Messrs. Aulne Abeille and Jérôme Vidal and the oral intervention of Mr. Étienne Chantrel, by Ms. Isabelle de Silva, presiding over the session, Ms. Fabienne Siredey-Garnier and Ms. Irène Luc, vice-presidents, Mr. Henri Piffaut, vice-president, Ms. Catherine Prieto and Mr. Alexandre Menais, members.  </w:t>
        <w:br/>
        <w:t xml:space="preserve">The session secretary, The president,  </w:t>
        <w:br/>
        <w:t xml:space="preserve">Caroline Orsel 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