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https://www.autoritedelaconcurrence.fr/fr/decision-de-controle-des-concentrations/relatif-la-prise-de-controle-conjoint-du-groupe-nomotech-et</w:t>
      </w:r>
    </w:p>
    <w:p>
      <w:r>
        <w:t>Pages translated : 2</w:t>
      </w:r>
    </w:p>
    <w:p/>
    <w:p>
      <w:r>
        <w:rPr>
          <w:b/>
        </w:rPr>
        <w:t>[Pages 1–2]</w:t>
      </w:r>
    </w:p>
    <w:p>
      <w:r>
        <w:t>FRENCH REPUBLIC</w:t>
        <w:br/>
        <w:t>Decision No. 23-DCC-152 of August 7, 2023</w:t>
        <w:br/>
        <w:t>regarding the joint control acquisition of the Nomotech group and the</w:t>
        <w:br/>
        <w:t>Voip group by the Nomotech executives and the Kartesia group</w:t>
        <w:br/>
        <w:t>The Competition Authority,</w:t>
        <w:br/>
        <w:t>Having regard to the complete notification file sent to the mergers department on July 19, 2023,</w:t>
        <w:br/>
        <w:t>concerning the joint control acquisition of the Nomotech group and the Voip group by</w:t>
        <w:br/>
        <w:t>the Nomotech executives and the Kartesia group formalized by a share transfer agreement of</w:t>
        <w:br/>
        <w:t>Nomotech dated June 19, 2023, and a share transfer agreement of Voip dated June 19, 2023;</w:t>
        <w:br/>
        <w:t>Having regard to Book IV of the Commercial Code relating to the freedom of prices and competition, and</w:t>
        <w:br/>
        <w:t>notably its Articles L. 430-1 to L. 430-7;</w:t>
        <w:br/>
        <w:t>Adopts the following decision:</w:t>
        <w:br/>
        <w:t>1. The notified operation consists, firstly, of the joint control acquisition by the Kartesia group and the Nomotech executives, through the company Condor holding SAS, a newly created company for the purposes of the contemplated operation, of the Nomotech group. Secondly, the notified operation consists of the exclusive control acquisition by the Nomotech group of the Voip group. These two interdependent acquisitions constitute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23-175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