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https://www.autoritedelaconcurrence.fr/fr/decision-de-controle-des-concentrations/relative-ala-prise-de-controle-delements-dactifs-par-la</w:t>
      </w:r>
    </w:p>
    <w:p>
      <w:r>
        <w:t>Pages translated : 2</w:t>
      </w:r>
    </w:p>
    <w:p/>
    <w:p>
      <w:r>
        <w:rPr>
          <w:b/>
        </w:rPr>
        <w:t>[Pages 1–2]</w:t>
      </w:r>
    </w:p>
    <w:p>
      <w:r>
        <w:t xml:space="preserve">FRENCH REPUBLIC  </w:t>
        <w:br/>
        <w:t xml:space="preserve">Letter No. 10-DCC-141 of October 25, 2010 to the legal advisors of the company  </w:t>
        <w:br/>
        <w:t xml:space="preserve">Compagnie Pétrolière de l’Est regarding the acquisition of control  </w:t>
        <w:br/>
        <w:t xml:space="preserve">of tangible and intangible assets of a business  </w:t>
        <w:br/>
        <w:t xml:space="preserve">Sirs,  </w:t>
        <w:br/>
        <w:t xml:space="preserve">You notified on September 22, 2010, the mergers department of the Competition Authority of a project for the acquisition of control of tangible and intangible assets of a business by the company Compagnie Pétrolière de l’Est, from the company Établissements Joseph Wallach, formalized by a memorandum of understanding signed on August 27, 2010.  </w:t>
        <w:br/>
        <w:t xml:space="preserve">The company Compagnie Pétrolière de l’Est, a general partnership* (hereinafter "CPE") is engaged in the energy distribution business. It markets petroleum products, lubricants, coal to all types of consumers as well as gas for small professionals. It thus distributes domestic heating oil to individuals and businesses. CPE is majority-owned by the company Total Raffinage Marketing, a public limited company, controlled by the company Total, a public limited company (hereinafter "Total").  </w:t>
        <w:br/>
        <w:t xml:space="preserve">The company Établissements Joseph Wallach operates three businesses. The activity that is the subject of this operation is the distribution of domestic heating oil and lubricants to individuals and businesses, under the brand Alsace Fioul Services, as well as wood pellets under the brand Wallach Energies1 (hereinafter "the Target"). This activity will be fully transferred to CPE and the operation, in this respect, constitutes a concentration within the meaning of Article L. 430-1 of the Commercial Code.  </w:t>
        <w:br/>
        <w:t xml:space="preserve">On the other hand, the turnover achieved in France in 2009 by Total amounts to [&gt;50] million euros and that of the Target to [&lt;50] million euros. However, the Target's activity is not conducted from stores, as the oil is delivered directly to users with tanker trucks. Under these conditions, the thresholds defined in II of Article L. 430-2 of the Commercial Code cannot be applied since this text states that at least two of the parties to the concentration must operate one or more retail stores.  </w:t>
        <w:br/>
        <w:t xml:space="preserve">1 In 2009, the Target sold 2.6 tons of wood pellets while CPE is not active in this sector. In 2009, the Target sold 1.8 tons of lubricants and CPE 603 tons, representing respectively 0.007% and 0.30% of the national market.  </w:t>
        <w:br/>
        <w:t>* Material error corrected.</w:t>
      </w:r>
    </w:p>
    <w:p>
      <w:r>
        <w:t xml:space="preserve">Furthermore, the thresholds defined in I of Article L. 430-2 of the Commercial Code are not met, since the notified operation does not concern at least two companies whose turnover achieved in France exceeds 50 million euros. Consequently, the operation is not subject to the concentration control provided for in Articles L. 430-3 and following of the Commercial Code.  </w:t>
        <w:br/>
        <w:t xml:space="preserve">The President,  </w:t>
        <w:br/>
        <w:t xml:space="preserve">Bruno Lasserre  </w:t>
        <w:br/>
        <w:t xml:space="preserve">Competition Authority  </w:t>
        <w:br/>
        <w:t>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