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https://www.autoritedelaconcurrence.fr/fr/decision-de-controle-des-concentrations/relative-au-controle-conjoint-de-la-societe-jupilou-par-la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13-DCC-18 of February 15, 2013  </w:t>
        <w:br/>
        <w:t xml:space="preserve">regarding the joint control of the company Jupilou by the company  </w:t>
        <w:br/>
        <w:t xml:space="preserve">Verdistri and Amidis et Compagnie (Carrefour group)  </w:t>
        <w:br/>
        <w:t>The Competition Authority,</w:t>
      </w:r>
    </w:p>
    <w:p>
      <w:r>
        <w:t xml:space="preserve">Having regard to the notification file submitted in full to the mergers department on January 17, 2013,  </w:t>
        <w:br/>
        <w:t xml:space="preserve">concerning the joint control of the company Jupilou by the company Verdistri alongside the company  </w:t>
        <w:br/>
        <w:t xml:space="preserve">Amidis et Compagnie, a subsidiary of the Carrefour group, formalized by a share transfer agreement  </w:t>
        <w:br/>
        <w:t>dated January 3, 2013;</w:t>
      </w:r>
    </w:p>
    <w:p>
      <w:r>
        <w:t xml:space="preserve">Having regard to Book IV of the Commercial Code relating to the freedom of prices and competition, and  </w:t>
        <w:br/>
        <w:t>in particular its Articles L. 430-1 to L. 430-7;</w:t>
      </w:r>
    </w:p>
    <w:p>
      <w:r>
        <w:t xml:space="preserve">Adopts the following decision:  </w:t>
        <w:br/>
        <w:t xml:space="preserve">1. The notified operation consists of the joint control of the company Jupilou, which operates  </w:t>
        <w:br/>
        <w:t xml:space="preserve">a business primarily focused on food under the Carrefour Market brand, with a surface area of 3,499 m² and located in the city of Créon (33), by the company Verdistri, which is itself active in the retail trade primarily focused on food, alongside Amidis et Compagnie, a subsidiary of the Carrefour group. It constitutes a concentration operation within the meaning of Article L. 430-1 of the Commercial Code. Given the turnover achieved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13-011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