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https://www.autoritedelaconcurrence.fr/fr/decision/relative-au-fonctionnement-de-la-concurrence-dans-le-secteur-des-petits-appareils</w:t>
      </w:r>
    </w:p>
    <w:p>
      <w:r>
        <w:t>Pages translated : 8</w:t>
      </w:r>
    </w:p>
    <w:p/>
    <w:p>
      <w:r>
        <w:rPr>
          <w:b/>
        </w:rPr>
        <w:t>[Pages 1–3]</w:t>
      </w:r>
    </w:p>
    <w:p>
      <w:r>
        <w:t xml:space="preserve">FRENCH REPUBLIC  </w:t>
        <w:br/>
        <w:t xml:space="preserve">Decision No. 91-D-50 of November 13, 1991  </w:t>
        <w:br/>
        <w:t xml:space="preserve">regarding the functioning of competition in the sector  </w:t>
        <w:br/>
        <w:t xml:space="preserve">of small household appliances  </w:t>
        <w:br/>
        <w:t xml:space="preserve">The Competition Council,  </w:t>
        <w:br/>
        <w:t xml:space="preserve">Having regard to the letter registered on December 21, 1989, under number F 292, by which the Minister of State, Minister of Economy, Finance and Budget referred to the Competition Council the functioning of competition in the sector of small household appliances;  </w:t>
        <w:br/>
        <w:t xml:space="preserve">Having regard to Ordinance No. 86-1243 of December 1, 1986, relating to price freedom and competition, as amended, together with Decree No. 86-1309 of December 29, 1986, as amended, taken for its application;  </w:t>
        <w:br/>
        <w:t xml:space="preserve">Having regard to the decision of the President of the Competition Council No. 91-DSA-05 of April 15, 1991, withdrawing various documents from the file, at the request of the company Moulinex;  </w:t>
        <w:br/>
        <w:t xml:space="preserve">Having regard to the observations presented by the Government Commissioner, as well as by the parties;  </w:t>
        <w:br/>
        <w:t xml:space="preserve">Having regard to the observations of the Minister of Crafts, Commerce and Consumption following the communication made to him of the report;  </w:t>
        <w:br/>
        <w:t xml:space="preserve">Having regard to the other documents in the file;  </w:t>
        <w:br/>
        <w:t xml:space="preserve">The rapporteur, the general rapporteur, the Government Commissioner, and the parties having been heard;  </w:t>
        <w:br/>
        <w:t xml:space="preserve">Adopts the decision based on the findings (I) and the reasons (II) set out below.  </w:t>
        <w:br/>
        <w:t xml:space="preserve">I. - FINDINGS  </w:t>
        <w:br/>
        <w:t xml:space="preserve">A. - The market  </w:t>
        <w:br/>
        <w:t>The generic term 'small household appliances' covers four families of products grouped according to their use. These are products intended for floor maintenance (vacuum cleaners, polishers), food preparation and cooking (food processors, ovens, fryers), laundry maintenance (irons and other ironing products), and body care (razors, hair dryers).</w:t>
      </w:r>
    </w:p>
    <w:p>
      <w:r>
        <w:t xml:space="preserve">About forty brands are present on the French market, each concerned with one or more product families. Five major companies, Seb S.A., Calor, Philips IC, Rowenta France, Moulinex, shared two-thirds of this market at the end of 1988. They were all present in at least two product families; none held a dominant position. In 1990, these companies achieved turnovers of 1,350 million francs for Moulinex, 1,200 million francs for Philips IC, 660 million francs for Rowenta France, 640 million francs for Seb S.A., and 64 million francs for Calor. Retail sales of these products are ensured by more than 50 percent through large-scale distribution, a percentage that is divided between major food retail chains (approximately 20 percent), the network of multi-specialist furniture and home stores (15 percent), and the Darty network, specialist in household appliances and HI-FI (approximately 14 percent of the market, and 28 percent of that of the Paris region). It is rarely observed, for a given product, a significant difference in retail price depending on the distribution network through which it is offered. The trend in this market is indeed the alignment of competitors on the lowest price practiced in a region or catchment area.  </w:t>
        <w:br/>
        <w:t xml:space="preserve">B. - The practices identified  </w:t>
        <w:br/>
        <w:t xml:space="preserve">1. The determination of the selling prices of products to distributors  </w:t>
        <w:br/>
        <w:t xml:space="preserve">The prices at which each supplier sells its products to distribution networks are determined by applying various discounts to a base price. These discounts are of two types. Some result from general scales, the publicity of which is normally ensured by the suppliers; their amount, based on various parameters (quantities sold, turnover or growth objectives, importance of unit orders, whether or not the distributor takes on certain functions) is calculated in the same way for all customers. Others most often result from commercial cooperation contracts that bind the supplier and the distributor in each case. These discounts are negotiated annually or with a shorter periodicity, or for specific promotional operations, and are supposed to compensate for specific services rendered by the distributor and explained more or less precisely in the contracts themselves. They compensate for the particular contribution that the distributor makes to the dissemination or sale of a product (promotion, promotional actions, order programming, range of products, presence in a catalog, turnover or growth objectives). The application of these differentiated complementary discounts, whether or not they correspond to the remuneration of strictly individualized services, results in significant discrepancies between the prices charged by the same manufacturer to different large distribution brands for identical products purchased under conditions falling within the same pricing position. Investigations have highlighted for the companies Seb S.A., Calor, Philips IC, Rowenta France, and Moulinex price discrepancies ranging from 12% to 20% of the base prices, depending on the distributors. In almost all cases, it is the company Darty that benefits from the lowest prices, while the highest prices are generally those applied to so-called food brands, notably the purchasing center Galec, whose members are grouped under the Leclerc brand.  </w:t>
        <w:br/>
        <w:t xml:space="preserve">2. Billing Methods  </w:t>
        <w:br/>
        <w:t xml:space="preserve">Invoices issued at the time of product sale generally include only a portion of the discounts, namely those resulting from the scale and are acquired and quantifiable at the time of sale. The other discounts listed in the scale, referred to as conditional because they are linked to objectives that have not yet been achieved, are not included; commercial cooperation discounts generally do not appear on the invoice, even when they are acquired and quantifiable at the time of its issuance. Deferred discounts are subsequently charged against purchase prices through a year-end rebate; however, regarding commercial cooperation discounts, contracts most often provide that they will be subject to a reverse billing addressed to the supplier by the distributor, based on the amount that the latter indicates to him and which corresponds to the application of the contract conditions. Given the importance of the discounts concerned by these deferred billing methods, the prices listed on the invoice are on average 20% higher than the actual prices at which the products were sold.  </w:t>
        <w:br/>
        <w:t xml:space="preserve">3. The specific stipulations in certain commercial cooperation contracts  </w:t>
        <w:br/>
        <w:t xml:space="preserve">a) The so-called 'penalty' clause in the contracts proposed by Seb, Calor, and Moulinex.  </w:t>
        <w:br/>
        <w:t xml:space="preserve">The companies Seb, Calor, and Moulinex have included in their commercial cooperation contracts stipulations subordinating the effective payment of the discounts determined by these contracts to compliance with the regulations on selling at a loss, with breaches resulting in the total or partial removal of these discounts. These provisions are formulated in the following terms:  </w:t>
        <w:br/>
        <w:t xml:space="preserve">Regarding Calor:  </w:t>
        <w:br/>
        <w:t xml:space="preserve">'The discounts are definitively acquired only after the expiration of the annual calendar year, depending on the compliance of the achievements with the commitments; in particular, all or part of these discounts may be removed in the event of a breach of the regulations on selling at a loss.'  </w:t>
        <w:br/>
        <w:t>Regarding Moulinex, each commercial cooperation commitment and each amendment to these commitments bears the mention: 'In the event of selling at a loss of Moulinex products within the meaning of current regulations and case law, these will be considered canceled upon subscription and never having produced effect.'</w:t>
      </w:r>
    </w:p>
    <w:p>
      <w:r>
        <w:rPr>
          <w:b/>
        </w:rPr>
        <w:t>[Pages 4–6]</w:t>
      </w:r>
    </w:p>
    <w:p>
      <w:r>
        <w:t>The contract proposed by Seb extends this penalty to loss leader pricing practices. It is stipulated therein that the points of sale, among other commitments, will refrain from 'any practice of selling at a loss and loss leader pricing (circular of September 22, 1980) that would lower the selling price of these products below the threshold of fair and current prices, the only ones compatible with a normally remunerative margin.' It is further specified in the folio that serves as the framework for calculating discounts that 'the specific discount linked to the commercial cooperation contract is conditional. The point of sale can only access it to the extent that it has fulfilled, for the concerned semester, all the commitments listed in paragraph II-I,' a paragraph which notably includes the aforementioned commitment.</w:t>
      </w:r>
    </w:p>
    <w:p>
      <w:r>
        <w:t>Furthermore, the company Seb specified in instructions to resellers, during a promotional operation, that certain commercial cooperation discounts should not be taken into account for determining the threshold for selling at a loss. Regarding Moulinex products, instructions on the discounts that may be considered in calculating the threshold for selling at a loss and those that should be excluded have been disseminated by Galec to its members. The company Moulinex itself specifies in its observations that commercial cooperation discounts do not appear to be eligible for consideration in calculating the threshold for selling at a loss.</w:t>
      </w:r>
    </w:p>
    <w:p>
      <w:r>
        <w:t>b) The additional commitments made by purchasing centers to the company Calor. The commercial cooperation contracts offered to purchasing centers, referred to as 'integrated platform contracts,' include the commitment of the center to intervene with points of sale to ensure that they 'comply with the rules of fair marketing of Calor products, particularly with regard to the economic regulations concerning selling at a loss and the characterized practice of loss leader pricing, as described in the circular of September 22, 1980, such practices being particularly detrimental to a harmonious presence of the Calor brand in the greatest number of points of sale.'</w:t>
      </w:r>
    </w:p>
    <w:p>
      <w:r>
        <w:t>II. - BASED ON THE ABOVE FINDINGS, THE COMPETITION COUNCIL</w:t>
      </w:r>
    </w:p>
    <w:p>
      <w:r>
        <w:t>On the procedure: Considering that the companies Seb S.A. and Moulinex, invoking the necessity to prevent competing or client companies with access to the file from becoming aware of information concerning their commercial policy that they consider confidential, requested, after communication of the grievances, that, since no grievance of horizontal agreement between suppliers was articulated, the procedure be split into as many distinct files as there are concerned companies;</w:t>
      </w:r>
    </w:p>
    <w:p>
      <w:r>
        <w:t>But considering that the fact that the agreements observed in a given market have a 'vertical' character cannot hinder the Council's assessment of the impact of these agreements on the entire corresponding market, in accordance with the provisions of the first paragraph of Article 7 of the aforementioned ordinance of December 1, 1986; that in this case, the Minister of Economy, Finance and Budget referred to the Council regarding the 'functioning of competition in the small household appliances sector'; that the notification of grievances highlighted the existence of identical or similar practices among different producers in their relations with distributors; that the practices of each of them towards distributors who market both their products and those of their competitors must necessarily be subject to simultaneous analyses; that indeed, only a comprehensive examination of the practices observed in the market can enable the Council, on the one hand, to decide whether, contrary to the rapporteur's proposals, it is necessary to continue the investigation into the existence of a possible agreement among producers, and on the other hand, to assess the impact of the combined practices of producers on the competitive dynamics among distributors; that if the company Moulinex had drawn attention to the confidential nature it attributed to certain documents it had submitted during the investigation, these documents were necessary for the continuation of the procedure; that, subsequent to the notification of grievances, the company Moulinex having produced documents for which it requested removal from the file under Article 23 of the ordinance, these documents, which involved business secrecy and were not necessary for the procedure, were removed from the file; that each company, including Seb, was free to produce any document it deemed necessary for the exercise of the adversarial process, unless it sought, if it believed it was justified, the application of Article 23 of the ordinance of December 1, 1986;</w:t>
      </w:r>
    </w:p>
    <w:p>
      <w:r>
        <w:t>On the merits:</w:t>
      </w:r>
    </w:p>
    <w:p>
      <w:r>
        <w:t>On the differences in purchase prices of products between different distribution networks; Considering that the selling prices of the companies Seb S.A., Calor, Moulinex, Rowenta France, and Philips IC are calculated by subtracting from the base price established by the supplier of the product, on the one hand, discounts resulting from the provisions of the producer's general scale applicable to all its distributors, and on the other hand, discounts resulting from commercial cooperation contracts; that it follows from these contracts, which are not identical for all distributors, that the selling prices granted by a producer for a given item may vary from one distributor to another even when both fall under the same pricing position in the general scale; that thus Darty benefited from lower selling prices than those applied to other brands;</w:t>
      </w:r>
    </w:p>
    <w:p>
      <w:r>
        <w:t>But considering that the investigation does not indicate that the practice followed by each producer could result from an agreement among them; that it does not appear that either of the producers applied its general sales scale in a discriminatory manner; that finally, it is not established, based on the file submitted to the Council, that the differentiation of selling prices between brands resulting from the stipulations of the examined commercial cooperation contracts had the purpose of practicing unjustified discrimination between these brands; that in particular, the mere fact that the company Darty benefited, for certain products, from more favorable prices than those obtained by other distributors does not constitute, in the absence of other elements of assessment, proof of the existence of agreements aimed at restricting competition in the market between this distributor and each of the concerned producers;</w:t>
      </w:r>
    </w:p>
    <w:p>
      <w:r>
        <w:t>On the methods of deferred billing: Considering that the deferred discounts granted to distributors by the companies Seb, Calor, Moulinex, Philips IC, and Rowenta France correspond to approximately 20 percent of the billed price and that some of these discounts, based on objectives that have not yet been achieved, cannot be considered as acquired and quantified at the time of the invoice issuance; that, on the other hand, other discounts, although acquired and quantified at the time of billing, do not appear on the invoices;</w:t>
      </w:r>
    </w:p>
    <w:p>
      <w:r>
        <w:t>But considering that, while it is prohibited for a distributor, under Article 32 of the ordinance of December 1, 1986, to resell a product at a price lower than its purchase price, it has full discretion, in setting its minimum resale price, to deduct from the amount of the producer's invoice, which only serves as a presumption of the purchase price, the discounts whose principle is acquired and the amount quantifiable at the time of billing; that, under these conditions, the fact that certain discounts, acquired and quantifiable at the time of billing, do not appear on the invoice cannot be considered in itself as being of a nature to artificially raise the threshold for selling at a loss and thus having the character of an anti-competitive practice;</w:t>
      </w:r>
    </w:p>
    <w:p>
      <w:r>
        <w:t>On the so-called 'penalty' clause: Considering that, through the clauses cited and analyzed in paragraph 3-a of B of part I of this decision, the companies Seb S.A., Moulinex, and Calor have equipped themselves with the possibility of eliminating the commercial cooperation discounts to which their resellers could claim for their activity during the considered period, if they believed that they had practiced a resale at a loss at any time during that period; that, contrary to the allegations of the companies Moulinex and Seb S.A., the potential invocation of this faculty is not subject to a finding by the competent administrative or judicial authority; that therefore the discounts granted by these companies under the commercial cooperation agreements could not be acquired before the end of the period and the distributors could only be assured of benefiting from these discounts on the condition of not passing them on to the consumer, otherwise they risked being placed in violation of the prohibition on resale at a loss;</w:t>
      </w:r>
    </w:p>
    <w:p>
      <w:r>
        <w:t>Considering that the companies Seb S.A., Calor, and Moulinex argue that they did not apply these clauses and that it was not their intention to give them effect;</w:t>
      </w:r>
    </w:p>
    <w:p>
      <w:r>
        <w:t>But considering that, assuming it to be established, the fact that an agreement had neither the object nor the effect of restricting the play of competition cannot exempt it from the prohibition set forth in Article 7 of the ordinance of December 1, 1986, as long as it could have the effect of limiting competition; that moreover, the fact that the producers in question did not use the clause in question to eliminate the commercial cooperation discounts of distributors or the fact that some distributors practiced resale prices lower than the purchase prices excluding discounts cannot suffice to establish that this clause had no effect;</w:t>
      </w:r>
    </w:p>
    <w:p>
      <w:r>
        <w:t>Considering that this mechanism of imposing a minimum margin is aggravated, in the case of the contract proposed by Seb S.A., by the extension to loss leader pricing practices of a sanction in the form of loss of discounts; that this reference is likely to encourage distributors to forgo the possibility of lowering their margins, one of the elements of the definition of loss leader pricing being the application of an abnormally low margin compared to that practiced on the same point of sale for similar products;</w:t>
      </w:r>
    </w:p>
    <w:p>
      <w:r>
        <w:rPr>
          <w:b/>
        </w:rPr>
        <w:t>[Pages 7–8]</w:t>
      </w:r>
    </w:p>
    <w:p>
      <w:r>
        <w:t>Considering that the company Seb S.A. further argues that the clause in question was imposed on it by large distributors concerned with preserving their margins and with which it is in a situation of economic dependence, it does not provide any conclusive evidence to support this allegation;</w:t>
      </w:r>
    </w:p>
    <w:p>
      <w:r>
        <w:t>Considering that it follows from the above that, while taking into account the fact that the companies Seb S.A. and Calor have refrained from imposing these clauses during the year 1990, these two companies and the company Moulinex, which persists, have implemented a practice prohibited by Article 7 of the ordinance of December 1, 1986; that it is not established that this practice was strictly necessary for economic progress while reserving for users a fair share of the profit that could result from it, so the provisions of paragraph 2 of Article 10 of this text are therefore not applicable;</w:t>
      </w:r>
    </w:p>
    <w:p>
      <w:r>
        <w:t>Considering that Galec, a purchasing group of independent traders acting as an agent in commercial negotiations with suppliers, informed its principals in January 1989 of the commercial conditions of the quarterly cooperation commitment it had negotiated on their behalf with Moulinex; that the dissemination, as part of this information, of guidelines concerning the discounts that could be taken into account for calculating the minimum resale price, which merely reflected Moulinex's position, does not constitute, on the part of Galec, in the absence of other elements, a practice prohibited by Article 7 of the ordinance of December 1, 1986;</w:t>
      </w:r>
    </w:p>
    <w:p>
      <w:r>
        <w:t>On the other commitments included in the 'integrated platform' contract proposed by Calor</w:t>
      </w:r>
    </w:p>
    <w:p>
      <w:r>
        <w:t>Considering that the clause inserted by the company Calor in its so-called 'integrated platform' contracts, the terms of which are reproduced in paragraph 3 b of section I of this decision, encourages purchasing centers, due to the generality of its terms, to intervene in the setting by affiliated distributors of their resale prices; that such a clause can therefore have the effect of hindering the free play of competition;</w:t>
      </w:r>
    </w:p>
    <w:p>
      <w:r>
        <w:t>Considering that it follows from all of the above that, due to the violations observed of the provisions of Article 7 of the ordinance of December 1, 1986, it is necessary to apply Article 13 and that the ceiling of applicable sanctions must be determined based on the turnover excluding taxes achieved by these companies during the 1990 fiscal year as communicated by the Directorate General for Competition, Consumer Affairs and Fraud Control; that it is appropriate to take into account, for each of these companies, the impact of its behavior on the market for small household appliances and its contributory capacity;</w:t>
      </w:r>
    </w:p>
    <w:p>
      <w:r>
        <w:t>Decides:</w:t>
      </w:r>
    </w:p>
    <w:p>
      <w:r>
        <w:t>Art. 1. - It is ordered that the company Moulinex remove from its commercial cooperation contracts the provisions that condition the payment of the discounts provided in these contracts to compliance with the regulations regarding the prohibition of selling at a loss.</w:t>
      </w:r>
    </w:p>
    <w:p>
      <w:r>
        <w:t>Art. 2. - The following financial penalties are imposed:</w:t>
        <w:br/>
        <w:t>- on the company Calor: 500,000 F;</w:t>
        <w:br/>
        <w:t>- on the company Seb S.A.: 1,500,000 F;</w:t>
        <w:br/>
        <w:t>- on the company Moulinex: 3,000,000 F.</w:t>
      </w:r>
    </w:p>
    <w:p>
      <w:r>
        <w:t>Art. 3. - Within a maximum period of three months following its notification, the full text of this decision will be published, at shared expense, by the companies Calor, Seb S.A., and Moulinex in LSA and Points de Vente. These publications will be preceded by the mention: 'Decision of the Competition Council dated November 13, 1991, regarding the functioning of competition in the small household appliances sector.'</w:t>
      </w:r>
    </w:p>
    <w:p>
      <w:r>
        <w:t>Deliberated in section on the report of Ms. Achach, in its session of November 13, 1991, where were present:</w:t>
        <w:br/>
        <w:t>Mr. Laurent, president; Messrs. Béteille and Pineau, vice-presidents; Messrs. Gaillard, Schmidt, Sloan, and Urbain, members.</w:t>
      </w:r>
    </w:p>
    <w:p>
      <w:r>
        <w:t>The general rapporteur, The president,</w:t>
        <w:br/>
        <w:t>F. Jenny P. Laurent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