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https://www.autoritedelaconcurrence.fr/fr/decision/relative-au-marche-du-credit-la-consommation-0</w:t>
      </w:r>
    </w:p>
    <w:p>
      <w:r>
        <w:t>Pages translated : 2</w:t>
      </w:r>
    </w:p>
    <w:p/>
    <w:p>
      <w:r>
        <w:rPr>
          <w:b/>
        </w:rPr>
        <w:t>[Pages 1–2]</w:t>
      </w:r>
    </w:p>
    <w:p>
      <w:r>
        <w:t xml:space="preserve">FRENCH REPUBLIC  </w:t>
        <w:br/>
        <w:t xml:space="preserve">Decision No. 91-D-17 of April 9, 1991  </w:t>
        <w:br/>
        <w:t xml:space="preserve">concerning the consumer credit market  </w:t>
        <w:br/>
        <w:t xml:space="preserve">The Competition Council,  </w:t>
        <w:br/>
        <w:t xml:space="preserve">Having regard to the self-referral pronounced on February 16, 1988, and registered under number F 135, concerning 'potentially anti-competitive practices implemented by credit institutions belonging to the organization known as 'Club Newton' in terms of setting scales, organizing credit modalities, and defining a common policy regarding commission';  </w:t>
        <w:br/>
        <w:t xml:space="preserve">Having regard to Ordinance No. 86-1243 of December 1, 1986, as amended, relating to the freedom of prices and competition, as amended, together with Decree No. 86-1309 of December 29, 1986, as amended, adopted for its application;  </w:t>
        <w:br/>
        <w:t xml:space="preserve">Having regard to the judgment of the Court of Cassation of May 17, 1990, quashing and annulling the order of September 27, 1988, of the judge delegated by the president of the Paris High Court;  </w:t>
        <w:br/>
        <w:t xml:space="preserve">Having regard to the observations presented by the Government Commissioner;  </w:t>
        <w:br/>
        <w:t xml:space="preserve">Having regard to the other documents in the file;  </w:t>
        <w:br/>
        <w:t xml:space="preserve">The rapporteur, the general rapporteur, and the Government Commissioner heard;  </w:t>
        <w:br/>
        <w:t xml:space="preserve">Considering that, in the file transmitted to the Competition Council, there are documents that were seized in the premises of the companies Cetelem, Cofinoga, Sovac, City Financement, Finalion (Génécrédit);  </w:t>
        <w:br/>
        <w:t>Considering that, by the aforementioned judgment on the appeal filed by the companies Sovac, Cetelem, the Compagnie générale de banque (City Financement), the commercial chamber of the Court of Cassation quashed and annulled the order rendered on September 27, 1988, by the judge delegated by the president of the Paris High Court to authorize the agents of the Directorate of Competition, Consumption, and Fraud Prevention, under Article 48 of the ordinance of December 1, 1986, to carry out visits and seizures in the premises of the companies Cetelem, Cofinoga, Sovac, City Financement, Finalion (Génécrédit);</w:t>
      </w:r>
    </w:p>
    <w:p>
      <w:r>
        <w:t xml:space="preserve">Considering, therefore, that the irregularly seized documents cannot be retained as evidence and that the documents seized in the premises of the aforementioned companies must be separated; that the minutes of hearings and the supplementary documents communicated during the investigation, as they refer directly or indirectly to the content of the irregularly seized documents, must also be separated; that the administrative report established from information drawn from all these elements of the file cannot be used either;  </w:t>
        <w:br/>
        <w:t xml:space="preserve">Considering that the only elements remaining in the file are not sufficient to establish the existence of anti-competitive practices between the aforementioned companies; that it is therefore appropriate to apply the provisions of Article 20 of the ordinance of December 1, 1986,  </w:t>
        <w:br/>
        <w:t xml:space="preserve">Decides:  </w:t>
        <w:br/>
        <w:t xml:space="preserve">Sole Article. - There is no need to continue the proceedings.  </w:t>
        <w:br/>
        <w:t xml:space="preserve">Deliberated in permanent commission on the report of Ms. Camguilhem in its session of April 9, 1991, where were present:  </w:t>
        <w:br/>
        <w:t xml:space="preserve">Mr. Laurent, president, Messrs. Béteille and Pineau, vice-presidents.  </w:t>
        <w:br/>
        <w:t xml:space="preserve">The general rapporteur, The president,  </w:t>
        <w:br/>
        <w:t xml:space="preserve">F. Jenny P. Laurent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