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https://www.autoritedelaconcurrence.fr/fr/decision/relative-au-marche-du-credit-la-consommation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91-D-16 of April 9, 1991  </w:t>
        <w:br/>
        <w:t xml:space="preserve">concerning the consumer credit market  </w:t>
        <w:br/>
        <w:t xml:space="preserve">The Competition Council,  </w:t>
        <w:br/>
        <w:t xml:space="preserve">Having regard to the letter registered on September 28, 1987, under number F 111 by which the Banque privée de crédit moderne (B.P.C.M.) referred practices on the consumer credit market to the Competition Council;  </w:t>
        <w:br/>
        <w:t xml:space="preserve">Having regard to Ordinance No. 86-1243 of December 1, 1986, as amended, concerning the freedom of prices and competition, together with Decree No. 86-1309 of December 29, 1986, as amended, adopted for its application;  </w:t>
        <w:br/>
        <w:t xml:space="preserve">Having regard to the letter registered on March 9, 1990, by which the B.P.C.M. withdrew its request from the Competition Council;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 by the aforementioned letter, the B.P.C.M. has indicated that it renounces the request it had referred to the Competition Council;  </w:t>
        <w:br/>
        <w:t xml:space="preserve">Considering that there is no need for the Council to act ex officio,  </w:t>
        <w:br/>
        <w:t xml:space="preserve">Decides:  </w:t>
        <w:br/>
        <w:t xml:space="preserve">Sole Article. - The file registered under number F 111 is closed.  </w:t>
        <w:br/>
        <w:t xml:space="preserve">Deliberated in permanent commission on the oral report of Ms. Camguilhem in its session of April 9, 1991, where the following were present:  </w:t>
        <w:br/>
        <w:t xml:space="preserve">Mr. Laurent, president; Messrs. Béteille and Pineau, vice-presidents.  </w:t>
        <w:br/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