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https://www.autoritedelaconcurrence.fr/fr/decision-de-controle-des-concentrations/relative-au-rapprochement-du-groupe-mon-abri-et-du-groupe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21-DCC-109 of June 23, 2021  </w:t>
        <w:br/>
        <w:t xml:space="preserve">regarding the merger of the Mon Abri group and the Espace Habitat group  </w:t>
        <w:br/>
        <w:t>The Competition Authority,</w:t>
      </w:r>
    </w:p>
    <w:p>
      <w:r>
        <w:t>Having regard to the complete notification file sent to the mergers department on June 7, 2021, concerning the merger of the Mon Abri and Espace Habitat groups, formalized by a memorandum of understanding between Espace Habitat, FIMCA, and Mon Abri signed on December 30, 2020, and a shareholders' agreement between TPVA, LDEV, ADELA, and FIMCA, in the presence of Mon Abri, signed on April 9, 2021;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joint control acquisition of Mon Abri, a social landlord present in the Hauts-de-France region by FIMCA, the reference shareholder of Espace Habitat, alongside ADELA, TPVA, and LDEV, and the joint control acquisition of Espace Habitat, a social landlord present in the Grand Est region, by Mon Abri alongside FIMCA.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21-080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