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https://www.autoritedelaconcurrence.fr/fr/decision/relative-au-respect-des-engagements-pris-par-la-mutualite-de-la-reunion-et-rendus</w:t>
      </w:r>
    </w:p>
    <w:p>
      <w:r>
        <w:t>Pages translated : 29</w:t>
      </w:r>
    </w:p>
    <w:p/>
    <w:p>
      <w:r>
        <w:rPr>
          <w:b/>
        </w:rPr>
        <w:t>[Pages 1–3]</w:t>
      </w:r>
    </w:p>
    <w:p>
      <w:r>
        <w:t>FRENCH REPUBLIC</w:t>
        <w:br/>
        <w:t>Decision No. 20-D-03 of February 20, 2020</w:t>
        <w:br/>
        <w:t>regarding compliance with the commitments made by the Mutualité de La Réunion and made mandatory by Decision No. 09-D-27 of July 30, 2009 concerning practices implemented by the Mutualité de La Réunion and the death mutuals affiliated with it</w:t>
      </w:r>
    </w:p>
    <w:p>
      <w:r>
        <w:t>The Competition Authority (Section III),</w:t>
      </w:r>
    </w:p>
    <w:p>
      <w:r>
        <w:t>Having regard to Decision No. 09-D-27 of July 30, 2009 concerning practices implemented by the Mutualité de La Réunion and the death mutuals affiliated with it;</w:t>
      </w:r>
    </w:p>
    <w:p>
      <w:r>
        <w:t>Having regard to the referral from the mutual RéuniSolidarité registered on October 2, 2015 under number 15/0088R by which the Competition Authority was seized to examine compliance with the commitments made by the Mutualité de La Réunion and made mandatory by the decision of the Competition Authority No. 09-D-27 of July 30, 2009;</w:t>
      </w:r>
    </w:p>
    <w:p>
      <w:r>
        <w:t>Having regard to Book IV of the Commercial Code, and in particular Articles L. 464-2 and L. 464-3;</w:t>
      </w:r>
    </w:p>
    <w:p>
      <w:r>
        <w:t>Having regard to the business secrecy decisions No. 18-DSA-201 of June 29, 2018, No. 18-DSA-237 of July 25, 2018, No. 18-DSA-382 of October 31, 2018, and No. 19-DSA-198 of June 3, 2019;</w:t>
      </w:r>
    </w:p>
    <w:p>
      <w:r>
        <w:t>Having regard to the observations presented by the Mutualité de La Réunion and the Government Commissioner;</w:t>
      </w:r>
    </w:p>
    <w:p>
      <w:r>
        <w:t>Having regard to the other documents in the file;</w:t>
      </w:r>
    </w:p>
    <w:p>
      <w:r>
        <w:t>The rapporteur, the general rapporteur, the Government Commissioner, and the representatives of the Mutualité de La Réunion and RéuniSolidarité, heard during the session of the Competition Authority on September 25, 2019;</w:t>
      </w:r>
    </w:p>
    <w:p>
      <w:r>
        <w:t>Adopts the following decision:</w:t>
      </w:r>
    </w:p>
    <w:p>
      <w:r>
        <w:t>Summary1</w:t>
        <w:br/>
        <w:t>By this decision, the Competition Authority sanctions the Mutualité de La Réunion (hereinafter "the MR") in the amount of 200,000 euros for failing to comply with the commitments made mandatory by the Authority in Decision No. 09-D-27 of July 30, 2009.</w:t>
      </w:r>
    </w:p>
    <w:p>
      <w:r>
        <w:t>The commitments aimed to prevent any confusion between the funeral insurance products offered by the MR, an operator likely to be dominant in the funeral insurance market in La Réunion, and the funeral services offered by a funeral cooperative it created.</w:t>
      </w:r>
    </w:p>
    <w:p>
      <w:r>
        <w:t>During the investigation that led to the decision of July 30, 2009, it was found that the MR's death insurance contracts encouraged members to choose the funeral cooperative created by the MR in 1993 during the liberalization of funeral services (designated in the decision as Coop’Mut and subsequently under the following names: "Mutualist Funeral Cooperative", which became "Mutualist Funerals" and then "Muta Funerals" in 2012, "M Funerals" and then "Mascareignes Funerals" in 2016). However, even in the absence of contractual stipulations directing members towards a particular funeral operator, there is a strong tendency for holders of "funeral" insurance contracts to rely on their insurer's choice.</w:t>
      </w:r>
    </w:p>
    <w:p>
      <w:r>
        <w:t>It could therefore not be excluded that these practices, conducted by an operator likely to occupy a dominant position in the funeral insurance market in La Réunion, hindered the proper functioning of competition in the funeral services market.</w:t>
      </w:r>
    </w:p>
    <w:p>
      <w:r>
        <w:t>The MR had therefore proposed commitments aimed at distinguishing, in its contracts, membership forms, calls for contributions, as well as in its external communication, the funeral insurance services offered and the choice of funeral operator, and to remind its members of the possibility to choose any funeral service provider.</w:t>
      </w:r>
    </w:p>
    <w:p>
      <w:r>
        <w:t>After being seized by a funeral mutual operating on the island of La Réunion, the Authority found that the MR violated certain of its commitments. In particular, and contrary to what was provided, its magazine "Muta.comm" did not specify that using its insurance services allows the choice of any funeral service provider, and a single telephone number was mentioned for the MR's insurance services and the funeral services of PFM. Furthermore, some contracts contained a commercial link to "Muta Funerals," a name similar to that of the cooperative created by the MR.</w:t>
      </w:r>
    </w:p>
    <w:p>
      <w:r>
        <w:t>These behaviors, contrary to the commitments made, undermined the objective pursued by Decision No. 09-D-27, which was to avoid confusion among consumers between the activities of death mutuals and those of the MR's funeral services, in order to guarantee the freedom of choice of the funeral operator.</w:t>
      </w:r>
    </w:p>
    <w:p>
      <w:r>
        <w:t>1 This summary is strictly informative. Only the reasons for the decision numbered below are authoritative.</w:t>
      </w:r>
    </w:p>
    <w:p>
      <w:r>
        <w:t>I. Findings .................................................................................... 5</w:t>
        <w:br/>
        <w:t>A. PROCEDURAL BACKGROUND ..................................................................................................... 5</w:t>
        <w:br/>
        <w:t>1. DECISION NO. 09-D-27 OF JULY 30, 2009 .................................................................... 5</w:t>
        <w:br/>
        <w:t>2. EXCHANGES WITH THE LEGAL SERVICE OF THE AUTHORITY ........................................ 5</w:t>
        <w:br/>
        <w:t>3. PROCEDURE FOR NON-COMPLIANCE WITH COMMITMENTS ......................................................... 6</w:t>
        <w:br/>
        <w:t>B. THE SECTOR AND FUNERAL SERVICE COMPANIES IN LA RÉUNION .......... 7</w:t>
        <w:br/>
        <w:t>1. THE SECTOR .......................................................................................................................... 7</w:t>
        <w:br/>
        <w:t>2. THE COMPANIES ................................................................................................................. 7</w:t>
        <w:br/>
        <w:t>a) General presentation .......................................................................................... 7</w:t>
        <w:br/>
        <w:t>b) The MR, its affiliated mutuals, and the Mutualité Générale Solidarité de La Réunion ..................................................................................................................... 8</w:t>
        <w:br/>
        <w:t>c) The company Pompes Funèbres M ..................................................................... 9</w:t>
        <w:br/>
        <w:t>C. COMPETITION CONCERNS AND COMMITMENTS ....................... 11</w:t>
        <w:br/>
        <w:t>1. COMPETITION CONCERNS ............................................................................................... 11</w:t>
        <w:br/>
        <w:t>2. COMMITMENTS ............................................................................................................ 11</w:t>
        <w:br/>
        <w:t>D. OBSERVED PRACTICES ............................................................................................... 12</w:t>
        <w:br/>
        <w:t>1. IMPLEMENTATION OF COMMITMENTS BY THE MR ...................................................... 12</w:t>
        <w:br/>
        <w:t>a) Commitments No. 1 and 2 ................................................................................. 12</w:t>
        <w:br/>
        <w:t>Membership forms and calls for contributions .......................................... 12</w:t>
        <w:br/>
        <w:t>The guarantee brochure ................................................................................... 13</w:t>
        <w:br/>
        <w:t>The mutual regulation ..................................................................................... 13</w:t>
        <w:br/>
        <w:t>b) Commitment No. 3 ............................................................................................ 14</w:t>
        <w:br/>
        <w:t>c) Commitment No. 4 ............................................................................................. 14</w:t>
        <w:br/>
        <w:t>d) Commitment No. 5 ............................................................................................ 19</w:t>
        <w:br/>
        <w:t>The commercial name ................................................................................. 19</w:t>
        <w:br/>
        <w:t>The logo ................................................................................................................. 19</w:t>
        <w:br/>
        <w:t>The telephone number indicated in the magazine Muta.comm ..................... 19</w:t>
        <w:br/>
        <w:t>e) Commitment No. 6 ............................................................................................. 21</w:t>
        <w:br/>
        <w:t>2. THE BEHAVIOR OF THE MR DURING INFORMATION GATHERING ....................... 21</w:t>
        <w:br/>
        <w:t>E. POSITION OF THE INSTRUCTION SERVICES ........................................................................ 22</w:t>
        <w:br/>
        <w:t>II. Discussion ..................................................................................... 22</w:t>
        <w:br/>
        <w:t>A. ON THE ABSENCE OF CHARACTERIZATION OF OBSTRUCTION PRACTICES ........... 23</w:t>
        <w:br/>
        <w:t>B. ON COMPLIANCE WITH COMMITMENTS ................................................................................ 23</w:t>
        <w:br/>
        <w:t>1. ANALYSIS OF THE MR'S COMPLIANCE WITH COMMITMENTS .................................................. 23</w:t>
        <w:br/>
        <w:t>a) Reminder of applicable principles ..................................................................... 23</w:t>
        <w:br/>
        <w:t>b) Case-specific analysis .................................................................................... 24</w:t>
        <w:br/>
        <w:t>The commitments respected by the MR ............................................................... 24</w:t>
      </w:r>
    </w:p>
    <w:p>
      <w:r>
        <w:rPr>
          <w:b/>
        </w:rPr>
        <w:t>[Pages 4–6]</w:t>
      </w:r>
    </w:p>
    <w:p>
      <w:r>
        <w:t xml:space="preserve">The commitments no. 1 and 2 ............................................................................... 24  </w:t>
        <w:br/>
        <w:t xml:space="preserve">The commitment no. 3 ........................................................................................... 24  </w:t>
        <w:br/>
        <w:t xml:space="preserve">The commitments violated by the MR ..................................................................... 24  </w:t>
        <w:br/>
        <w:t xml:space="preserve">The commitment no. 4 ........................................................................................... 24  </w:t>
        <w:br/>
        <w:t xml:space="preserve">The commitment no. 5 ........................................................................................... 25  </w:t>
        <w:br/>
        <w:t xml:space="preserve">The commitment no. 6 ........................................................................................... 25  </w:t>
        <w:br/>
        <w:t xml:space="preserve">2. ON THE RESPECT OF THE PRINCIPLE OF LEGITIMATE EXPECTATION ................................................ 25  </w:t>
        <w:br/>
        <w:t xml:space="preserve">C. ON THE ATTRIBUTION OF PRACTICES ............................................................................... 26  </w:t>
        <w:br/>
        <w:t xml:space="preserve">D. ON SANCTIONS .................................................................................................................. 26  </w:t>
        <w:br/>
        <w:t xml:space="preserve">1. ON THE FINANCIAL SANCTION ......................................................................................... 26  </w:t>
        <w:br/>
        <w:t xml:space="preserve">a) The severity of the practices ................................................................................... 27  </w:t>
        <w:br/>
        <w:t xml:space="preserve">b) The impact of the identified breaches on the competition that the commitments aimed to preserve ......................................................................... 27  </w:t>
        <w:br/>
        <w:t xml:space="preserve">2. ON THE LEGAL CEILING AND THE AMOUNT OF THE SANCTION ........................................... 28  </w:t>
        <w:br/>
        <w:t xml:space="preserve">3. ON THE PUBLICATION INJUNCTION ................................................................................ 28  </w:t>
        <w:br/>
        <w:t>DECISION ......................................................................................................................... 29</w:t>
      </w:r>
    </w:p>
    <w:p>
      <w:r>
        <w:rPr>
          <w:b/>
        </w:rPr>
        <w:t>[Pages 7–9]</w:t>
      </w:r>
    </w:p>
    <w:p>
      <w:r>
        <w:t>14. The first case led to an appeal before the Court of Appeal of Saint-Denis, filed by RéuniSolidarité against the judgment rendered by the TGI of Saint-Denis on April 16, 20148. RéuniSolidarité requested that the logo used by PFM, similar to that of the MR, be removed from its commercial documents, in accordance with the provisions of the mutuality code that prohibit organizations from creating any confusion with mutuals in their commercial communication (Article L. 112-2 of the mutuality code). The Court of Appeal of Saint-Denis favorably accepted RéuniSolidarité's request in a ruling dated January 29, 20169.</w:t>
      </w:r>
    </w:p>
    <w:p>
      <w:r>
        <w:t>15. In a second case, a ruling from March 16, 2018, by the Court of Appeal of Saint-Denis confirmed the judgment of the TGI of Saint-Denis from June 22, 201610, and ordered the MR and PFM to cease using any advertising communication likely to mislead consumers about the identity of PFM by using terms "mutual" and/or "mutualists"11.</w:t>
      </w:r>
    </w:p>
    <w:p>
      <w:r>
        <w:t>B. THE SECTOR AND FUNERAL SERVICE COMPANIES IN LA RÉUNION</w:t>
      </w:r>
    </w:p>
    <w:p>
      <w:r>
        <w:t>1. THE SECTOR</w:t>
      </w:r>
    </w:p>
    <w:p>
      <w:r>
        <w:t>16. Decision No. 09-D-27 recalled the particular historical and cultural context in which mutual insurance companies in La Réunion operate. Given the requirement for immediate availability of local funeral services12, the funeral sector in La Réunion was initially established based on numerous charitable and mutual aid societies or funeral associations organizing collections (known as "tontines") to finance funerals. These various organizations gradually transformed into mutuals, often small in size, despite a trend towards consolidation.</w:t>
      </w:r>
    </w:p>
    <w:p>
      <w:r>
        <w:t>17. In practice, after a death, the family of the deceased turns to their mutual for it to take charge of the funeral operations and to promptly involve the funeral service company.</w:t>
      </w:r>
    </w:p>
    <w:p>
      <w:r>
        <w:t>2. THE COMPANIES</w:t>
      </w:r>
    </w:p>
    <w:p>
      <w:r>
        <w:t>a) General Overview</w:t>
      </w:r>
    </w:p>
    <w:p>
      <w:r>
        <w:t>18. Just over twenty funeral service operators operate in La Réunion with approximately forty agencies. The most significant operators, in terms of the number of agencies, are PFM13, RéuniSolidarité14, and PF Panchbhaya15, while other operators have only one, two, or three agencies16.</w:t>
      </w:r>
    </w:p>
    <w:p>
      <w:r>
        <w:t>19. The company PF2 is a funeral service company, of which RS is the majority shareholder, operating in the territory of the island of La Réunion.</w:t>
      </w:r>
    </w:p>
    <w:p>
      <w:r>
        <w:t>20. Other independent funeral service companies (PF Harmonies, PF OM 974, and Pompes Funèbres SITA) operate on the island of La Réunion. New players, such as Roc Eclair, have attempted to establish themselves but then withdrew17.</w:t>
      </w:r>
    </w:p>
    <w:p>
      <w:r>
        <w:t>b) The MR, its affiliated mutuals, and the Mutualité Générale Solidarité de La Réunion</w:t>
      </w:r>
    </w:p>
    <w:p>
      <w:r>
        <w:t>21. The Mutualité Française de La Réunion is a union of mutuals active on the island of La Réunion, affiliated with the Mutualité Française (Statutes of the Mutualité de La Réunion18). It is subject to the provisions of Book II of the mutuality code, particularly concerning the insurance benefits provided by mutuals.</w:t>
      </w:r>
    </w:p>
    <w:p>
      <w:r>
        <w:t>22. In 2015, the MR grouped 111 mutuals: 92 member mutuals and 19 mutuals with a local section represented, including the Mutualité Générale Solidarité de La Réunion (hereinafter "MGSR"). The MR includes 20 funeral mutuals as well as the MGSR, which absorbed 10 death mutuals through a merger agreement dated January 26, 200919.</w:t>
      </w:r>
    </w:p>
    <w:p>
      <w:r>
        <w:t>23. The MR represents and defends the mutuals and their members, animates and coordinates regional mutual life. It provides services to mutuals (training, communication) and implements prevention and health promotion actions for their members and the population.</w:t>
      </w:r>
    </w:p>
    <w:p>
      <w:r>
        <w:t>24. The MR develops health and death insurance products marketed by the MGSR as well as by insurance brokers on the island of La Réunion.</w:t>
      </w:r>
    </w:p>
    <w:p>
      <w:r>
        <w:t>25. The "death insurance products" provided by the MR are marketed by the MGSR under the brand "Muta Décès." This product line has, for the purposes of its marketing, an information and customer relations service established by the MR, which manages the contracts.</w:t>
      </w:r>
    </w:p>
    <w:p>
      <w:r>
        <w:t>26. Among these death insurance products established by the MR are funeral insurance products that entitle, in exchange for an annual contribution, the coverage of specified funeral services up to a previously fixed amount.</w:t>
      </w:r>
    </w:p>
    <w:p>
      <w:r>
        <w:t>27. At the end of 2008, the death insurance activity of the mutuals affiliated with the MR was reorganized following the adoption of Directive 2002/92/EC of the Parliament and Council on insurance mediation20. Since its transposition into French law by Law No. 2005-1564 of December 15, 2005, containing various provisions adapting to community law in the field of insurance, the mutuals affiliated with the MR, responsible for managing mutual health and social structures and services, can no longer exercise their insurance mediation activity as a principal and exclusive activity.</w:t>
      </w:r>
    </w:p>
    <w:p>
      <w:r>
        <w:t>28. In this new context, a merger process was developed with the MGSR, with a view to absorbing the funeral mutuals affiliated with the MR, each of which became a section of the MGSR. The merger contract, signed on January 26, 2009, with retroactive effect from January 1, 200921, formalized the universal transfer of assets to the MGSR and the dissolution of the absorbed mutuals. The MR manages the MGSR through a management delegation maintained after the merger.</w:t>
      </w:r>
    </w:p>
    <w:p>
      <w:r>
        <w:t>29. The MGSR is a health mutual, the largest on the island with 222,895 beneficiaries among the 238,219 members of the 127,568 contracts managed by the MR (88,200 in death and 39,368 in health) in 201622. The death activity of the MGSR represents 70% of the activity of the MR network. The overall activity of the MGSR represents 93.56% of that of the MR in terms of beneficiaries in health and death in 2016. The revenue from funeral services amounted to 2.8 million euros in 2016 and 2.9 million euros in 201723.</w:t>
      </w:r>
    </w:p>
    <w:p>
      <w:r>
        <w:t>30. MGSR primarily offers complementary health insurance contracts whose commitments are fully insured by the MR. It also distributes, as an ancillary service, funeral guarantees insured by the MR through a collective contract.</w:t>
      </w:r>
    </w:p>
    <w:p>
      <w:r>
        <w:t>c) The company Pompes Funèbres M</w:t>
      </w:r>
    </w:p>
    <w:p>
      <w:r>
        <w:t>31. PFM, originally named Coop’Mut, is a cooperative public limited company created by the MR in 1993, at the time of the liberalization of funeral services, to extend its actions related to death, as well as those of the member mutuals that wished to do so. By decision of the board of directors of PFM, dated April 1, 200924, its name became "Pompes Funèbres Mutualistes."</w:t>
      </w:r>
    </w:p>
    <w:p>
      <w:r>
        <w:t>32. On September 6, 2012, the extraordinary general meeting of PFM validated the transformation of the commercial name "Pompes Funèbres Mutualistes" to "Pompes Funèbres MUTA." The corporate name remained "Pompes Funèbres Mutualistes." The Kbis extract was updated on October 5, 2012.</w:t>
      </w:r>
    </w:p>
    <w:p>
      <w:r>
        <w:t>33. On October 10, 2014, the general meeting again changed the corporate name from "Pompes Funèbres Mutualistes" to "Pompes Funèbres M," simultaneously with its commercial offer.</w:t>
      </w:r>
    </w:p>
    <w:p>
      <w:r>
        <w:rPr>
          <w:b/>
        </w:rPr>
        <w:t>[Pages 10–12]</w:t>
      </w:r>
    </w:p>
    <w:p>
      <w:r>
        <w:t xml:space="preserve">34. On June 2, 2016, the general assembly further changed the corporate name and the commercial name from "Pompes Funèbres M" to "Pompes Funèbres Mascareignes". The Kbis extract was updated on July 25, 2016.  </w:t>
        <w:br/>
        <w:t xml:space="preserve">35. Since decision no. 09-D-27, the company's acronym has, however, not changed and has remained "PFM".  </w:t>
        <w:br/>
        <w:t xml:space="preserve">36. PFM is managed by four mutuals: MR, Mutuelle Nationale Territoriale, MGSR, and Mutuelle Funérailles Solidarité. Even though it is established that there are interactions between certain mutuals and certain commercial funeral service companies, the composition of PFM's board of directors does not give it the character of a mutual. The president of PFM25 is also the secretary general of MR26. MGSR, MR, and the affiliated mutuals are members of PFM27.  </w:t>
        <w:br/>
        <w:t xml:space="preserve">37. When a mutual is a member of PFM, it is not required by the cooperative's statutes to direct its members to its services. However, there is a financial incentive for this choice, as a portion of the surplus generated by PFM may be redistributed to the members in proportion to the number of their members covered by the funeral service company.  </w:t>
        <w:br/>
        <w:t xml:space="preserve">38. Furthermore, Article 11 of PFM's statutes states: "[...] Any member who, within two years, has not made purchases from the company for an amount set each year by the board of directors, may be considered as having resigned if, within 30 days following the date of the notice sent to him by letter to his last known address, by the board of directors, he has not informed the company of his intention to remain a member"28.  </w:t>
        <w:br/>
        <w:t xml:space="preserve">39. More than 80% of the funeral coverage contracts issued by the Muta Décès network are issued by mutuals that maintain close relationships with PFM29. PFM offers services not only to mutualists but to anyone wishing to obtain a funeral service. In addition to the funeral service, PFM provides mutualists with a free assistance service for bereaved families.  </w:t>
        <w:br/>
        <w:t xml:space="preserve">40. The number of funeral services performed by PFM increased during the period 2011-201730. In 2017, PFM organized [...] funeral services compared to [...] in 201131. Its revenue also increased during the same period, rising from [...] to [...] million euros32.  </w:t>
        <w:br/>
        <w:t xml:space="preserve">41. RéuniSolidarité is a funeral mutual from the island of La Réunion, subject to the provisions of Book II of the Mutuality Code. In 2011, it had more than 77,000 beneficiaries. It offers annual funeral insurance contracts aimed at covering funeral services in exchange for the payment, by the mutualist, of an annual contribution. The mutualist regulation sets the conditions for coverage and the list of funeral services that will be financed at the time of the mutualist's death (and possibly, at the time of the death of other beneficiaries of the guarantee). Depending on the chosen guarantee formula, the contract may also provide for the payment of an additional allowance that will be paid to the beneficiaries designated by the mutualist.  </w:t>
        <w:br/>
        <w:t xml:space="preserve">C. COMPETITION CONCERNS AND COMMITMENTS  </w:t>
        <w:br/>
        <w:t xml:space="preserve">1. COMPETITION CONCERNS  </w:t>
        <w:br/>
        <w:t xml:space="preserve">42. In its decision no. 09-D-27, the Authority recalled that while an operator in the death insurance sector could link its services with those of a funeral services operator and thus jointly promote the two products, the signatory of a funeral insurance contract must nevertheless remain free to choose the funeral operator of their choice, even if such an operator was already mentioned in their contract, in accordance with Article L. 2223-35-1 of the General Code of Local Authorities (hereinafter "CGCT").  </w:t>
        <w:br/>
        <w:t xml:space="preserve">43. The Authority noted that mutuals that are members of MR were encouraged to use the funeral operator Coop’Mut. The incentive was applied directly to the members but also, in a more diffuse manner, through mutualist press. Thus, when subscribing to a funeral insurance contract in the MR network, it was noted that members overwhelmingly chose the funeral operator Coop’Mut.  </w:t>
        <w:br/>
        <w:t xml:space="preserve">44. Given the frequent link made between the choice of an insurer and a funeral operator and the incentive policy implemented by MR, there was a risk of weakening competition among funeral service operators, to the detriment of the members. The Authority considered that access for Coop’Mut's competitors to MR's clientele was made more difficult and that in the relatively near future, this situation was likely to worsen.  </w:t>
        <w:br/>
        <w:t xml:space="preserve">2. COMMITMENTS  </w:t>
        <w:br/>
        <w:t xml:space="preserve">45. By its decision no. 09-D-27, the Authority made the commitments undertaken by MR, in its name as well as on behalf of the affiliated mutuals, mandatory in order to address the competition concerns.  </w:t>
        <w:br/>
        <w:t xml:space="preserve">46. These commitments are as follows:  </w:t>
        <w:br/>
        <w:t xml:space="preserve">"1) When concluding an annual funeral contract, it will be systematically reminded to the member that they and their beneficiaries have the right to choose the funeral company to which the funerals will be entrusted.  </w:t>
        <w:br/>
        <w:t xml:space="preserve">2) This right will be explicitly recalled at the time of membership and during the payment of annual contributions by the full presentation of the provisions of Article L. 2223-35-1 of the CGCT.  </w:t>
        <w:br/>
        <w:t xml:space="preserve">3) The member who wishes will have the option to pre-select a funeral operator: the membership forms will contain a section allowing them to express their choice, while indicating that they retain the ability to modify it as often as they wish and this until the last moment.  </w:t>
        <w:br/>
        <w:t xml:space="preserve">4) In terms of external communication, the Mutuality of La Réunion may indicate that it provides funeral insurance services and funeral services but must clearly and visibly specify that using its funeral insurance allows the choice of any funeral service operator.  </w:t>
        <w:br/>
        <w:t xml:space="preserve">5) It commits to ask the governing bodies of the funeral cooperative Coop’Mut, known as PFM, to amend its statutes to no longer use the name 'CoopMut' in its corporate name, nor to use this name in its commercial actions, as well as to change its current logo to a logo that does not create confusion with the logos used by MR or the death mutuals affiliated with it. It also commits to ask these same bodies to indicate, in the cooperative's commercial communication, a phone number distinct from the general contact number of the Mutuality of La Réunion.  </w:t>
        <w:br/>
        <w:t xml:space="preserve">6) In terms of marketing, the Mutuality of La Réunion commits to assign to each marketed formula a commercial name unrelated to the cooperative known as PFM."  </w:t>
        <w:br/>
        <w:t xml:space="preserve">D. OBSERVED PRACTICES  </w:t>
        <w:br/>
        <w:t xml:space="preserve">1. IMPLEMENTATION OF COMMITMENTS BY MR  </w:t>
        <w:br/>
        <w:t xml:space="preserve">a) Commitments no. 1 and 2  </w:t>
        <w:br/>
        <w:t xml:space="preserve">47. Commitments no. 1 and 2 provide that MR (i) informs each member, at the time of subscribing to a funeral contract and during contribution calls, of their right to choose the funeral company they wish and (ii) reproduces the full mention of Article L. 2223-35-1 of the CGCT33 at the time of membership and during contribution calls.  </w:t>
        <w:br/>
        <w:t xml:space="preserve">48. MR provided the investigation services with copies of membership forms and contribution calls, as well as the guarantee brochure and the mutualist regulation. These documents will be presented successively.  </w:t>
        <w:br/>
        <w:t xml:space="preserve">Membership forms and contribution calls  </w:t>
        <w:br/>
        <w:t xml:space="preserve">49. Regarding the membership forms, MR first provided a copy of the standard model of the membership form and copies of membership forms for the years 2010 to 201734. Following a request for clarification from the investigation services, MR provided  </w:t>
        <w:br/>
        <w:t xml:space="preserve">33 Article L. 2223-35-1 of the CGCT specifies that "In order to guarantee the contractor or the subscriber of a funeral service formula in advance their full and complete freedom of choice throughout their life, whether it is an individual contract or membership in a group contract as defined in Article L. 141-1 of the Insurance Code, the contract must explicitly provide for the ability for the contractor or subscriber to modify the nature of the funerals, the mode of burial, the content of funeral services and supplies, the designated authorized operator to carry out the funerals and, where applicable, the designated representative to ensure the proper execution of the wishes expressed in accordance with Article 3 of the law of November 15, 1887, on the freedom of funerals, the changes made to equivalent supplies and services only giving rise to the collection of the management fees provided for in the subscribed general conditions, under penalty, in case of non-compliance by a company with this freedom of modification or its proposal of a contract not including this ability, of a fine of 15,000 euros per infringement committed."  </w:t>
        <w:br/>
        <w:t>34 References 544 and VC 560 to 699 (references VNC 6075 to 6213).</w:t>
      </w:r>
    </w:p>
    <w:p>
      <w:r>
        <w:rPr>
          <w:b/>
        </w:rPr>
        <w:t>[Pages 13–15]</w:t>
      </w:r>
    </w:p>
    <w:p>
      <w:r>
        <w:t>40 copies of the MUTAFORM Funeral Membership forms signed between 2010 and 201735, 35 copies of the MUTA DC PLUS membership forms signed between 2011 and 201736, and 5 copies of the MUTA DC Media/Optima membership forms signed in 201037. In its observations of April 18, 2018, in support of its demonstration regarding commitment no. 3, the MR also provided copies of the MUTA Form Funeral Serenity/Plenitude membership forms signed between 2012 and 201738 and MUTA Death Plus signed between 2015 and 201839. During the session on September 25, 2019, the MR finally provided 4 originals of the MUTAFORM Funeral membership forms signed between 2012 and 2017.</w:t>
      </w:r>
    </w:p>
    <w:p>
      <w:r>
        <w:t>50. It is noted that the mention of the free choice of the funeral operator and the reference to Article L. 2223-35-1 of the CGCT appear on the copies of the standard model and the MUTAFORM Funeral membership forms, MUTA DC Media/Optima, and MUTA DC PLUS.</w:t>
      </w:r>
    </w:p>
    <w:p>
      <w:r>
        <w:t>51. Regarding the contribution calls, the MR provided, in 2010, copies of a standard model dated March 2, 201040. In May 2018, at the request of the investigation services, the MR transmitted one copy per year of MUTA DC contribution calls from 2010 to 201741. In its observations of April 18, 2018, the MR provided copies of the MUTA DECES 2017 and MUTA DECES PLUS 201742 contribution calls.</w:t>
      </w:r>
    </w:p>
    <w:p>
      <w:r>
        <w:t>52. It is noted that, on the copies of the contribution calls provided, the full presentation of the provisions of Article L. 2223-35-1 of the CGCT appears on the back.</w:t>
      </w:r>
    </w:p>
    <w:p>
      <w:r>
        <w:t>The guarantee brochure</w:t>
      </w:r>
    </w:p>
    <w:p>
      <w:r>
        <w:t>53. Following exchanges with the legal service of the Authority, on May 26, 2010, the MR provided a copy of the "MUTA DC" guarantee brochure, which includes, on the back, the mention of the free choice of the funeral operator and the reference to Article L. 2223-35-1 of the CGCT as well as the mention "(possibility of other operators)"43. In May 2018, at the request of the investigation services, the MR provided a copy of the "MUTA DC" guarantee brochure, which includes, on the back, the mention of the free choice of the funeral operator and the reference to the provisions of Article L. 2223-35-1 of the CGCT.</w:t>
      </w:r>
    </w:p>
    <w:p>
      <w:r>
        <w:t>The mutual regulation</w:t>
      </w:r>
    </w:p>
    <w:p>
      <w:r>
        <w:t>54. In May 2018, the MR provided a copy of the mutual regulation, a separate document sent to members upon their membership, which includes, in Article 3, the mention of the free choice of the funeral operator and the full presentation of the provisions of Article L. 2223-35-1 of the CGCT44.</w:t>
      </w:r>
    </w:p>
    <w:p>
      <w:r>
        <w:t>b) Commitment no. 3</w:t>
      </w:r>
    </w:p>
    <w:p>
      <w:r>
        <w:t>55. Commitment no. 3 provides that the membership forms must include a section allowing the member to pre-select the funeral operator of their choice while reminding them of the ability to change this choice at any time.</w:t>
      </w:r>
    </w:p>
    <w:p>
      <w:r>
        <w:t>56. All copies of the membership forms transmitted by the MR include the mention of the free choice of the funeral operator and the reference to the provisions of Article L. 2223-35-1 of the CGCT, for the years 2010 to 2014.</w:t>
      </w:r>
    </w:p>
    <w:p>
      <w:r>
        <w:t>57. Starting from 2014, the membership procedures changed. The membership forms are no longer completed manually on a paper version, but on an electronic version that can be filled out in the agency, online, or by phone.</w:t>
      </w:r>
    </w:p>
    <w:p>
      <w:r>
        <w:t>58. The parties retain the freedom to choose their funeral operator, namely "PFM" or the "Funeral Operator of [their] choice." If a funeral operator other than PFM is selected, their name does not appear on the membership form. This freedom is reiterated by a mention located below the section titled "PRE-SELECTION OF THE FUNERAL OPERATOR," which specifies "The member has the free choice of the funeral operator and can change their choice as often as they wish (Article L.2223-35 of the CGCT)."</w:t>
      </w:r>
    </w:p>
    <w:p>
      <w:r>
        <w:t>c) Commitment no. 4</w:t>
      </w:r>
    </w:p>
    <w:p>
      <w:r>
        <w:t>59. Commitment no. 4 provides that, in terms of external communication, the MR must remind, when communicating about its funeral insurance services and funeral services, that using its funeral insurance allows the choice of any funeral service provider.</w:t>
      </w:r>
    </w:p>
    <w:p>
      <w:r>
        <w:t>60. The MR has, in particular, provided a copy of the monthly information magazine related to the activities of the MR titled "MUTA.comm"45.</w:t>
      </w:r>
    </w:p>
    <w:p>
      <w:r>
        <w:t>61. This magazine is published by the MR to promote its services and disseminate its news. Ten issues are published each year. Several excerpts are presented below:</w:t>
      </w:r>
    </w:p>
    <w:p>
      <w:r>
        <w:t>- October 2010 Edition: an advertisement presents the MUTA DECES services, adding that the funeral services are provided by approved funeral homes 24/7 with the MUTA DC logo, without mentioning that using its funeral insurance allows the choice of any funeral service provider46;</w:t>
        <w:br/>
        <w:t>- April 2011 Edition: the advertisement described above also appears in this edition, without mentioning that using its funeral insurance allows the choice of any funeral service provider47;</w:t>
      </w:r>
    </w:p>
    <w:p>
      <w:r>
        <w:rPr>
          <w:b/>
        </w:rPr>
        <w:t>[Pages 16–18]</w:t>
      </w:r>
    </w:p>
    <w:p>
      <w:r>
        <w:t>- May 2011 Edition: the first page of the magazine presents the "MUTA Décès" network in La Réunion as well as the services of the mutual insurance, and specifies that "The MUTA death sections today guarantee families funeral services, without advance payment and without administrative hassles," without mentioning that using its funeral insurance allows the choice of any funeral service provider.48;</w:t>
        <w:br/>
        <w:t>- September 2011 Edition: an advertisement presents the MUTA Décès services, adding that the funeral services are provided by approved funeral services 24/7 with the MUTA DC logo, without mentioning that using its funeral insurance allows the choice of any funeral service provider.49;</w:t>
      </w:r>
    </w:p>
    <w:p>
      <w:r>
        <w:t>- July 2012 Edition: a double page, which appears as a unique document, is titled "SOYEZ MUTA..."50. The funeral services activity of PFM is presented in a section titled "Services" and the mutual insurance activity of MUTA in a section titled "Insurance and guarantees". These two activities are listed under a common title, "SOYEZ MUTA...", which refers to the mutual insurance activity, without mentioning that using its funeral insurance allows the choice of any funeral service provider;</w:t>
        <w:br/>
        <w:t>- June 2013 Edition: there is mention of the MUTA Décès telephone hotline, which allows the immediate activation of "approved funeral services", without specifying whether these are funeral services from the MR network or third parties51;</w:t>
      </w:r>
    </w:p>
    <w:p>
      <w:r>
        <w:t>- May 2014 Edition: there is mention, in an article about the MR, of the "quality funeral service offered by the MUTA Funeral Services," without indicating the possibility of choosing any other funeral operator52;</w:t>
        <w:br/>
        <w:t>- October 2014 Edition: there is mention of the funeral services activity of PFM, "built on a mutualist and solidarity model," without indicating the possibility of choosing any other funeral operator53.</w:t>
      </w:r>
    </w:p>
    <w:p>
      <w:r>
        <w:t>62. It is noted that none of these various advertisements mention the free choice of the funeral operator.</w:t>
      </w:r>
    </w:p>
    <w:p>
      <w:r>
        <w:rPr>
          <w:b/>
        </w:rPr>
        <w:t>[Pages 19–21]</w:t>
      </w:r>
    </w:p>
    <w:p>
      <w:r>
        <w:t>d) Commitment No. 5</w:t>
        <w:br/>
        <w:t>63. Commitment No. 5 stipulates that the MR must, in the context of its funeral services activity, refrain from using the commercial name "Coop’Mut", modify the logo to avoid confusion with the logos used by the MR or the affiliated death mutuals, and provide a telephone number for its commercial communication that is distinct from the general contact number of the MR.</w:t>
      </w:r>
    </w:p>
    <w:p>
      <w:r>
        <w:t>The commercial name</w:t>
        <w:br/>
        <w:t>64. Regarding the commercial name of the funeral services activity, the MR has made the following modifications54:</w:t>
        <w:br/>
        <w:t>- removal of the mention "Coop-Mut" from its statutes;</w:t>
        <w:br/>
        <w:t>- modification of its commercial name to "Pompes Funèbres Muta" (on September 6, 2012);</w:t>
        <w:br/>
        <w:t>- adoption of the social and commercial name "Pompes Funèbres M" (on December 23, 2014);</w:t>
        <w:br/>
        <w:t>- adoption of the social name "Pompes Funèbres M" (M being the abbreviation for Mascareignes) and the commercial name "Pompes Funèbres Mascareignes" (on July 25, 2016).</w:t>
      </w:r>
    </w:p>
    <w:p>
      <w:r>
        <w:t>The logo</w:t>
        <w:br/>
        <w:t>65. Regarding the modification of the logo, the MR indicated that the logo of PFM, before July 2009, included a Greek column. After July 2009 and following decision No. 09-D-27, the Greek column was replaced by an eagle. Following the decision of the Court of Appeal of Saint-Denis, the honeycomb pattern was removed from the logo55.</w:t>
      </w:r>
    </w:p>
    <w:p>
      <w:r>
        <w:t>The telephone number indicated in the magazine Muta.comm</w:t>
        <w:br/>
        <w:t>66. In the July 201256 edition of the magazine Muta.comm, on the double page titled "SOYEZ MUTA..."57, a box titled "OBSEQUES", located in the "Services" section, details the funeral service offered by PFM: "The only death mutual in La Réunion offering total coverage of the organization of the funeral service and its financing." To benefit from all the services presented, a "unique" telephone number, which corresponds to the MR's telephone number, is indicated. It is noted that the document does not show any mention of a telephone number distinct from that of the MR.</w:t>
      </w:r>
    </w:p>
    <w:p>
      <w:r>
        <w:t>Unique telephone number58</w:t>
        <w:br/>
        <w:t>67. In the December 201259 edition, two advertisements, one for PFM60 and one for Muta DC61, relating to the opening of a new agency and the services of Muta DC, both mention only the MR's telephone number and not that of PFM. It is again noted that the document does not show any mention of a telephone number distinct from that of the MR.</w:t>
      </w:r>
    </w:p>
    <w:p>
      <w:r>
        <w:t>68. Similarly, in the June 201362 edition, it is stated: "The advantages of Muta Décès: The only death mutual in La Réunion offering complete coverage of the organization of the funeral service and its financing." The article specifies that Muta Décès has "A 24/7 telephone hotline with immediate activation of approved funeral services for the transport of bodies or the installation of the funeral chamber." The telephone number provided below corresponds to that of the MR63, and no mention of a telephone number distinct from that of the MR appears.</w:t>
      </w:r>
    </w:p>
    <w:p>
      <w:r>
        <w:t>69. During the investigation, the MR indicated that "The telephone number of the PFM company is 02 62 58 06 06 and has never been changed between 2010 and 2017. PFM specifies that it has always had a number distinct from that of the MR"64. The MR attached a sworn statement from its general director65 as well as copies of eight invoices issued by PFM between 2010 and 2017 that include its telephone number66. However, the investigative services noted that these invoices only pertain to sales of funeral products and not to funeral services.</w:t>
      </w:r>
    </w:p>
    <w:p>
      <w:r>
        <w:t>e) Commitment No. 6</w:t>
        <w:br/>
        <w:t>70. Commitment No. 6 stipulates that the MR must assign a commercial name to each marketed formula that is not linked to the so-called PFM cooperative.</w:t>
      </w:r>
    </w:p>
    <w:p>
      <w:r>
        <w:t>71. The MR has communicated the membership forms for the various funeral guarantees marketed by the MR from 2010 to 201767 and described the evolution of the commercial names, which differ according to the nature of the funeral contracts68.</w:t>
      </w:r>
    </w:p>
    <w:p>
      <w:r>
        <w:t>72. The commercial name of one of the contracts, the Muta Décès Plus contract, which provides for the payment of an allowance and the performance of funeral services upon the death of the subscriber, refers to the terms "Pompes Funèbres Muta"69. More specifically, these contracts contain a section regarding the pre-selection of the funeral service operator with, for the years 2013 to 2014, two checkboxes "Pompes Funèbres Muta" and "operator of your choice"70.</w:t>
      </w:r>
    </w:p>
    <w:p>
      <w:r>
        <w:t>2. THE BEHAVIOR OF THE MR DURING THE INFORMATION GATHERING</w:t>
        <w:br/>
        <w:t>73. By email dated April 11, 2018, the investigative services requested, among other things, the communication of copies of documents containing the full transcription of the provisions of Article L. 2223-35-1 of the CGCT and copies of the contribution calls containing the full transcription of this article, for the purpose of verifying commitment No. 271.</w:t>
      </w:r>
    </w:p>
    <w:p>
      <w:r>
        <w:t>74. In response [within the allotted time72], the MR submitted copies of the general terms and conditions of sale for Muta Décès Plus and annual contribution calls containing the transcription of Article L. 2223-35-1 of the CGCT from 2010 to 2017 (Annex 3.1 of its response)73.</w:t>
      </w:r>
    </w:p>
    <w:p>
      <w:r>
        <w:t>75. The contribution calls from the MR for the year 201074 included, on the reverse side, the mention of the free choice of the funeral operator and the complete provisions of Article L. 2223-35-1 of the CGCT.</w:t>
      </w:r>
    </w:p>
    <w:p>
      <w:r>
        <w:t>76. The MR had previously transmitted to the legal service of the Authority a copy of a standard membership form for Muta Santé and/or Muta Décès75 as well as a copy of a standard contribution call dated March 2, 201076. The membership form included the following mention: "The member has the free choice of the funeral operator and may change their choice."</w:t>
      </w:r>
    </w:p>
    <w:p>
      <w:r>
        <w:rPr>
          <w:b/>
        </w:rPr>
        <w:t>[Pages 22–24]</w:t>
      </w:r>
    </w:p>
    <w:p>
      <w:r>
        <w:t>as often as he wishes (Article L. 2223-35-1 of the CGCT)”. The contribution call included the following mentions: “The family has the choice of the funeral operator and at Pompes Funèbres Mutualités, there is no advance payment and no remaining amount to be charged on the standard quote” (on the letter), as well as “In case of death, call PFM, our Mutual Funeral Services at 0262580606 24/7 or the funeral operator of your choice” (on the member card).</w:t>
      </w:r>
    </w:p>
    <w:p>
      <w:r>
        <w:t>77. The investigation services requested the DIECCTE to collect original documents from clients for the following years. In response to the requests from the DIECCTE77, three members provided copies of contribution calls for the years 2015-2018, as well as attached documents that do not reference Article L.2223-35-1 of the CGCT78.</w:t>
      </w:r>
    </w:p>
    <w:p>
      <w:r>
        <w:t>78. The MR presented a bailiff's report, dated April 17, 201979, which states that on the back of the 2017 death contribution call, there is a section titled “Funeral Operator” containing the mention of the free choice of the funeral operator and the full presentation of the provisions of Article L. 2223-35-1 of the CGCT. During the session on September 25, 2019, the MR submitted a second bailiff's report, dated April 23, 2019, which contains the same mentions.</w:t>
      </w:r>
    </w:p>
    <w:p>
      <w:r>
        <w:t>E. POSITION OF THE INVESTIGATION SERVICES</w:t>
      </w:r>
    </w:p>
    <w:p>
      <w:r>
        <w:t>79. In their report of February 6, 2019, the investigation services of the Authority consider that the MR violated all six commitments made mandatory by decision no. 09-D-27 during the period from 2010 to 2017.</w:t>
      </w:r>
    </w:p>
    <w:p>
      <w:r>
        <w:t>80. The investigation services also believe that the MR obstructed the investigation or instruction, in violation of the provisions of V of Article L. 464-2 of the Commercial Code, by providing incomplete or distorted documents in response to the request made on April 11, 201880 for the purpose of verifying compliance with commitment no. 281.</w:t>
      </w:r>
    </w:p>
    <w:p>
      <w:r>
        <w:t>81. The oral report presented in the session by the investigation services subsequently changed this position. Given the elements provided after the report by the MR, the investigation services proposed to the college not to retain either the violation of commitment no. 2 or the obstruction offense.</w:t>
      </w:r>
    </w:p>
    <w:p>
      <w:r>
        <w:t>II. Discussion</w:t>
      </w:r>
    </w:p>
    <w:p>
      <w:r>
        <w:t>82. The characterization of obstruction practices (A), compliance with commitments (B), accountability (C), and sanctions (D) will be examined successively.</w:t>
      </w:r>
    </w:p>
    <w:p>
      <w:r>
        <w:t>A. ON THE ABSENCE OF CHARACTERIZATION OF OBSTRUCTION PRACTICES</w:t>
      </w:r>
    </w:p>
    <w:p>
      <w:r>
        <w:t>83. Obstruction would, in this case, be characterized by the distortion of the documents transmitted and their incompleteness.</w:t>
      </w:r>
    </w:p>
    <w:p>
      <w:r>
        <w:t>84. However, the file does not reveal any incompleteness in the responses to the various requests made by the investigation services, particularly regarding the documents requested to verify compliance with commitment no. 2 of April 11, 201882. Thus, the responses provided in this context, the elements transmitted to the legal department in 2010, those additional from the DIECCTE, and finally, the bailiff's reports, do not establish any proven inconsistency between the contractual documents.</w:t>
      </w:r>
    </w:p>
    <w:p>
      <w:r>
        <w:t>85. In light of the elements noted in paragraphs 73 to 78, the violation of the provisions of V of Article L. 464-2 of the Commercial Code is not established.</w:t>
      </w:r>
    </w:p>
    <w:p>
      <w:r>
        <w:t>B. ON COMPLIANCE WITH COMMITMENTS</w:t>
      </w:r>
    </w:p>
    <w:p>
      <w:r>
        <w:t>1. ANALYSIS OF COMPLIANCE WITH COMMITMENTS BY THE MR</w:t>
      </w:r>
    </w:p>
    <w:p>
      <w:r>
        <w:t>a) Reminder of applicable principles</w:t>
      </w:r>
    </w:p>
    <w:p>
      <w:r>
        <w:t>86. According to the decision-making practice of the Authority, “commitments, like injunctions, are subject to strict interpretation”83.</w:t>
      </w:r>
    </w:p>
    <w:p>
      <w:r>
        <w:t>87. However, this interpretation cannot have the effect of limiting the assessment of compliance with a commitment or an injunction to purely formal considerations. The Paris Court of Appeal has thus held, regarding compliance with injunctions ordering the removal of clauses from a standard contract, that “it is without exceeding its powers that the Council [...] verified whether the removed clauses had not been replaced by other stipulations which, although formulated differently, would have produced the prohibited legal consequences”84. In matters of commitments made under Article L. 430-5 of the Commercial Code, the Council of State has ruled similarly that: “the Competition Authority is entitled to investigate whether, even if formal compliance with the criteria expressly provided for by a commitment that the evolution of the market has not deprived of its object is ensured, the parties having made this commitment would have adopted measures or behavior that would deprive it of any effect and produce anti-competitive effects that it intended to prevent”85.</w:t>
      </w:r>
    </w:p>
    <w:p>
      <w:r>
        <w:t>88. In decision no. 15-D-02, the Authority also specified that “the control of the execution of the decision must (...) focus on the compliance with the commitments made individually and which each has binding value. The fact that some commitments have been partially complied with cannot prevent a finding of non-performance”86.</w:t>
      </w:r>
    </w:p>
    <w:p>
      <w:r>
        <w:t>b) Case analysis</w:t>
      </w:r>
    </w:p>
    <w:p>
      <w:r>
        <w:t>The commitments respected by the MR</w:t>
      </w:r>
    </w:p>
    <w:p>
      <w:r>
        <w:t>Commitments no. 1 and 2</w:t>
      </w:r>
    </w:p>
    <w:p>
      <w:r>
        <w:t>89. Commitment no. 1 provides that “When concluding an annual funeral contract, it will be systematically reminded to the member that he and his beneficiaries have the right to choose the funeral company to which the funeral will be entrusted”.</w:t>
      </w:r>
    </w:p>
    <w:p>
      <w:r>
        <w:t>90. Commitment no. 2 provides that “This right will be explicitly reminded at the time of membership and upon payment of annual contributions by the full presentation of the provisions of Article L. 2223-35-1 of the CGCT”.</w:t>
      </w:r>
    </w:p>
    <w:p>
      <w:r>
        <w:t>91. In light of the elements noted in paragraphs 47 to 54, the measures implemented regarding the mention of the free choice of the funeral operator and the reference to Article L. 2223-35-1 of the CGCT on the copies of the membership forms from 2010 to 2017, contribution calls, mutual regulations, and guarantee brochures, provided to the member upon joining, are in compliance with the commitments.</w:t>
      </w:r>
    </w:p>
    <w:p>
      <w:r>
        <w:t>92. It follows from the above that commitments no. 1 and 2 have been respected.</w:t>
      </w:r>
    </w:p>
    <w:p>
      <w:r>
        <w:t>Commitment no. 3</w:t>
      </w:r>
    </w:p>
    <w:p>
      <w:r>
        <w:t>93. Commitment no. 3 provides that “The member who wishes will have the possibility to pre-select a funeral operator: the membership forms will contain a section allowing to materialize his choice, while indicating that he retains the option to change it as often as he wishes and up to the last moment”.</w:t>
      </w:r>
    </w:p>
    <w:p>
      <w:r>
        <w:t>94. In light of the elements noted in paragraphs 55 to 58, the membership forms from 2010 to 2017 contain a section allowing to materialize the member's choice and remind the possibility of changing the operator.</w:t>
      </w:r>
    </w:p>
    <w:p>
      <w:r>
        <w:t>95. It follows from the above that commitment no. 3 has been respected.</w:t>
      </w:r>
    </w:p>
    <w:p>
      <w:r>
        <w:t>The commitments violated by the MR</w:t>
      </w:r>
    </w:p>
    <w:p>
      <w:r>
        <w:t>Commitment no. 4</w:t>
      </w:r>
    </w:p>
    <w:p>
      <w:r>
        <w:t>96. Commitment no. 4 provides that “In terms of external communication, the Mutuality of La Réunion may indicate that it provides funeral insurance services and funeral services but must clearly and visibly specify that using its funeral insurance allows the choice of any funeral operator”.</w:t>
      </w:r>
    </w:p>
    <w:p>
      <w:r>
        <w:t>97. The commitment applies to cases where the MR simultaneously mentions its mutual activity and its funeral services in its external communication. Its violation is characterized if the reminder of the freedom to choose the funeral operator is not made.</w:t>
      </w:r>
    </w:p>
    <w:p>
      <w:r>
        <w:rPr>
          <w:b/>
        </w:rPr>
        <w:t>[Pages 25–27]</w:t>
      </w:r>
    </w:p>
    <w:p>
      <w:r>
        <w:t xml:space="preserve">98. As indicated in paragraphs 59 to 62, in the various editions of the magazine MUTA.comm and on a screenshot of the website "Mutasante.com", the funeral services activities of PFM and the mutual insurance activity of MUTA are presented indistinctly and without indicating the possibility of choosing another funeral operator, during the period from October 2010 to October 2014.  </w:t>
        <w:br/>
        <w:t xml:space="preserve">99. In light of the established elements, the MR has violated its commitment no. 4, at least between the months of October 2010 and October 2014.  </w:t>
        <w:br/>
        <w:t xml:space="preserve">Commitment no. 5  </w:t>
        <w:br/>
        <w:t xml:space="preserve">100. Commitment no. 5 provides that "It [the MR] commits to ask the bodies of the funeral cooperative Coop’Mut known as PFM to modify its statutes to no longer use the name 'CoopMut' in its corporate name, not to use this name in its commercial actions, and to change its current logo to a logo that does not create confusion with the logos used by the MR or the death mutuals affiliated with it. It also commits to ask these same bodies to indicate, in the cooperative's commercial communication, a phone number distinct from the general contact number of the Mutualité de La Réunion."  </w:t>
        <w:br/>
        <w:t xml:space="preserve">101. In light of the established elements in paragraphs 66 to 69, regarding the indication of a single phone number to contact the MR and PFM, the MR has violated its commitment no. 5, at least between the months of July 2012 and June 2013.  </w:t>
        <w:br/>
        <w:t xml:space="preserve">Commitment no. 6  </w:t>
        <w:br/>
        <w:t xml:space="preserve">102. Commitment no. 6 provides that "In terms of marketing, the Mutualité de La Réunion commits to assign to each marketed formula a commercial name unrelated to the cooperative known as PFM."  </w:t>
        <w:br/>
        <w:t xml:space="preserve">103. As indicated in paragraphs 70 to 72, the use of the terms "Pompes Funèbres Muta" on the contracts "Muta Décès Plus" marketed by the MR in 2013 and 2014 is likely to characterize a breach of its commitments.  </w:t>
        <w:br/>
        <w:t xml:space="preserve">104. In light of the established elements, the MR has violated its commitment no. 6 in 2013 and 2014.  </w:t>
        <w:br/>
        <w:t xml:space="preserve">2. ON THE RESPECT OF THE PRINCIPLE OF LEGITIMATE EXPECTATION  </w:t>
        <w:br/>
        <w:t xml:space="preserve">105. In 2010, in order to ensure compliance with the commitments under decision no. 09-D-27, the legal department ensured the implementation of the commitments by the MR.  </w:t>
        <w:br/>
        <w:t xml:space="preserve">106. To take into account the criticisms made at that time regarding the lack of clarity of the mention relating to the free choice of the funeral operator, the MR modified its guarantee brochure and considered that in the absence of criticisms regarding the other documents spontaneously transmitted (copies of membership forms, calls for contributions, new logo and new corporate name of PFM), this necessarily implied their compliance with the commitments made by the MR and consequently, their validation by the Authority.  </w:t>
        <w:br/>
        <w:t xml:space="preserve">107. In these circumstances, the MR considers that the position of the investigation services disregards the principle of legitimate expectation.  </w:t>
        <w:br/>
        <w:t xml:space="preserve">108. In this case, however, the principle of legitimate expectation is not applicable insofar as the incriminated behavior is not examined in light of European Union law. Furthermore, the legal department could only rule on the elements that the MR provided to it in 2010 and is, moreover, not competent to investigate or rule on a case of compliance with commitments.  </w:t>
        <w:br/>
        <w:t xml:space="preserve">109. In any event, the Authority notes that all the violations observed correspond to a period subsequent to the letters from the legal department. It cannot therefore be argued that the practices of non-compliance with commitments retained by this decision, subsequent to the letters, would have been subject to any assessment. The period of violation of the commitments is, in fact, at least between October 2010 and October 2014.  </w:t>
        <w:br/>
        <w:t xml:space="preserve">110. This argument is therefore unfounded both in fact and in law.  </w:t>
        <w:br/>
        <w:t xml:space="preserve">C. ON THE ATTRIBUTION OF PRACTICES  </w:t>
        <w:br/>
        <w:t xml:space="preserve">111. The commitments made mandatory by the Authority in its decision no. 09-D-27 were taken by the MR in its name and on behalf of the death mutuals members of this union. These commitments were approved by the board of directors of the MR on March 5, 2009.  </w:t>
        <w:br/>
        <w:t xml:space="preserve">112. The practices related to the non-compliance with the commitments of 2009 are therefore attributable to the MR in its name and on behalf of the death mutuals members of this Union.  </w:t>
        <w:br/>
        <w:t xml:space="preserve">D. ON SANCTIONS  </w:t>
        <w:br/>
        <w:t xml:space="preserve">1. ON THE FINANCIAL SANCTION  </w:t>
        <w:br/>
        <w:t xml:space="preserve">113. Article L. 464-3 of the Commercial Code states that "if the measures, injunctions or commitments provided for in Articles L. 464-1 and L. 464-2 [of the Commercial Code] are not respected, the Competition Authority may impose a financial sanction within the limits set out in Article L. 464-2."  </w:t>
        <w:br/>
        <w:t xml:space="preserve">114. The provisions of this article refer to the legal maximum threshold of the financial sanction provided for by Article L. 464-2 of the Commercial Code, without expressly referring to the criteria for determining sanctions provided for by the same article in the case of anti-competitive practices. In a ruling dated September 26, 2018, the Court of Cassation recalled that "Article L. 464-3 of the Commercial Code allows the Authority, if the commitments it has accepted are not respected, to impose a financial sanction within the limits set out in Article L. 464-2 of the same code." The ruling states that "only the maximum amount of the sanction is thus defined, without however referring to the criteria provided for in paragraph 3 of this last text to determine its amount, which is set according to the general principles of individualization and proportionality applicable to any sanction (...)."  </w:t>
        <w:br/>
        <w:t xml:space="preserve">115. Thus, the requirement for individualization and the principle of proportionality of the sanction lead to taking into account the facts and context specific to this case in order to determine the sanction based on the severity of the behavior attributed to the MR, on the one hand, and the impact that this behavior may have had on the competition that the commitments aimed to preserve, on the other hand.  </w:t>
        <w:br/>
        <w:t xml:space="preserve">116. The severity of the practices (a) and the impact of the observed breaches on the competition that the commitments aimed to preserve (b) will be analyzed successively.  </w:t>
        <w:br/>
        <w:t xml:space="preserve">a) The severity of the practices  </w:t>
        <w:br/>
        <w:t xml:space="preserve">117. The Authority consistently considers the non-compliance with commitments as "a serious practice in itself. Such a practice is all the more serious as the commitments are made at the initiative of the parties involved who propose them." In the same vein, the Paris Court of Appeal has held that non-compliance with injunctions constitutes "in itself [...] a practice of exceptional gravity." However, the Authority believes that the commitments, in this case, were unambiguous and easy to implement. Moreover, the implementation of the commitments was clarified by the legal department in 2010, particularly regarding the need to make clear and readable the option for the member to choose another funeral operator. However, other considerations must be taken into account as mitigating factors of severity. Only commitments no. 4, 5, and 6 were violated (in cases where the funeral services and mutual activities are mentioned simultaneously), and this for a limited period. The MR then modified its advertising materials, its corporate name, its unique phone number, and its funeral insurance contracts in 2015, in accordance with the commitments.  </w:t>
        <w:br/>
        <w:t xml:space="preserve">b) The impact of the observed breaches on the competition that the commitments aimed to preserve  </w:t>
        <w:br/>
        <w:t xml:space="preserve">118. In the aforementioned decision no. 15-D-02, the Authority considered that regardless of the intrinsic severity of the infringement, it is necessary to assess the impact that the non-compliance may have had on the competition that the commitments aimed to preserve. This exercise is not to be confused with an examination of the current or even potential effects of the observed infringement on the market or more generally on the economy. Independently of such effects, which may possibly be taken into consideration, it is necessarily in relation to the competitive situation that the decision aimed to preserve that one must reason.  </w:t>
        <w:br/>
        <w:t>119. In this case, it should be noted that the MR's violations undermined the objective pursued by decision no. 09-D-27, which was to avoid consumer confusion.</w:t>
      </w:r>
    </w:p>
    <w:p>
      <w:r>
        <w:rPr>
          <w:b/>
        </w:rPr>
        <w:t>[Pages 28–29]</w:t>
      </w:r>
    </w:p>
    <w:p>
      <w:r>
        <w:t>between the death mutual activities and those of the funeral services of the MR in order to guarantee a freedom of choice of the funeral operator.</w:t>
      </w:r>
    </w:p>
    <w:p>
      <w:r>
        <w:t>2. ON THE LEGAL CEILING AND THE AMOUNT OF THE SANCTION</w:t>
      </w:r>
    </w:p>
    <w:p>
      <w:r>
        <w:t>120. Pursuant to I of Article L. 464-2 of the Commercial Code, "the maximum amount of the sanction is, for a company, 10% of the highest amount of the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121. In this case, considering the period of violation retained (2012-2014), the highest turnover achieved by the MR in its combined accounts during the financial year closed since the financial year preceding the one during which the practices were implemented is 68,798,000 euros in 2015. In consideration of this element, the legal maximum amounts to 6.879 million euros.</w:t>
      </w:r>
    </w:p>
    <w:p>
      <w:r>
        <w:t>122. Given the seriousness and impact of the violations observed on the competition that the commitments aimed to preserve, the Authority imposes a monetary sanction of 200,000 euros on the Groupe Mutualité de La Réunion.</w:t>
      </w:r>
    </w:p>
    <w:p>
      <w:r>
        <w:t>3. ON THE PUBLICATION INJUNCTION</w:t>
      </w:r>
    </w:p>
    <w:p>
      <w:r>
        <w:t>123. Pursuant to the fifth paragraph of I of Article L. 464-2 of the Commercial Code, the Authority may order the publication, dissemination, or display of its decision or an excerpt thereof in the manner it specifies. It may also order the insertion of the decision or an excerpt thereof in the report prepared on the operations of the financial year by the managers, the board of directors, or the executive board of the company. The costs are borne by the interested party.</w:t>
      </w:r>
    </w:p>
    <w:p>
      <w:r>
        <w:t>124. In this case, in order to inform the professionals of the market concerned of this decision, it is necessary to order the MR to publish, at its own expense, in the paper edition of the newspaper "Quotidien de la Réunion," the summary of this decision as stated above.</w:t>
      </w:r>
    </w:p>
    <w:p>
      <w:r>
        <w:t>125. This publication must occur as soon as possible and no later than two months following the notification of the decision.</w:t>
      </w:r>
    </w:p>
    <w:p>
      <w:r>
        <w:t>126. The MR will also publish this summary in the issue of the bulletin "MUTA.comm" following the publication of the decision.</w:t>
      </w:r>
    </w:p>
    <w:p>
      <w:r>
        <w:t>127. The MR will also display, for a period of three months, on the homepage of the group's website, the first paragraph of the summary of this decision with a link to the press release related to this decision published on the Authority's website.</w:t>
      </w:r>
    </w:p>
    <w:p>
      <w:r>
        <w:t>DECISION</w:t>
      </w:r>
    </w:p>
    <w:p>
      <w:r>
        <w:t>Article 1: It is established that the Mutualité de La Réunion has violated the provisions of Article L. 464-3 of the Commercial Code.</w:t>
      </w:r>
    </w:p>
    <w:p>
      <w:r>
        <w:t>Article 2: A monetary sanction of 200,000 euros is imposed on the Mutualité de La Réunion.</w:t>
      </w:r>
    </w:p>
    <w:p>
      <w:r>
        <w:t>Article 3: The Mutualité de La Réunion (hereinafter "the MR") will publish the summary of this decision in the paper edition of the newspaper "Quotidien de la Réunion." The MR will also display, for a period of three months, on the homepage of the group's website, the first paragraph of the summary of this decision with a link to the press release related to this decision published on the Authority's website. These publications must occur as soon as possible and no later than two months following the notification of the decision. Finally, the MR will publish this summary in the issue of the bulletin "MUTA.comm" following the publication of the decision.</w:t>
      </w:r>
    </w:p>
    <w:p>
      <w:r>
        <w:t>Deliberated on the oral report of Ms. Frédérique Leyme, rapporteur, and the intervention of Mr. Stanislas Martin, general rapporteur, by Mr. Emmanuel Combe, vice-president, president of the session, Ms. Valérie Bros and Ms. Catherine Prieto, Mr. Fabien Raynaud and Mr. Christophe Strassel, members.</w:t>
      </w:r>
    </w:p>
    <w:p>
      <w:r>
        <w:t>The session secretary, The session president,</w:t>
        <w:br/>
        <w:t>Armelle Hillion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