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https://www.autoritedelaconcurrence.fr/fr/decision/relative-au-respect-par-la-ville-de-marseille-des-engagements-pris-dans-la-decision-du</w:t>
      </w:r>
    </w:p>
    <w:p>
      <w:r>
        <w:t>Pages translated : 14</w:t>
      </w:r>
    </w:p>
    <w:p/>
    <w:p>
      <w:r>
        <w:rPr>
          <w:b/>
        </w:rPr>
        <w:t>[Pages 1–3]</w:t>
      </w:r>
    </w:p>
    <w:p>
      <w:r>
        <w:t>FRENCH REPUBLIC</w:t>
        <w:br/>
        <w:t>Decision No. 11-D-10 of July 6, 2011</w:t>
        <w:br/>
        <w:t>regarding the compliance by the city of Marseille with the commitments</w:t>
        <w:br/>
        <w:t>made in the decision of the Competition Council</w:t>
        <w:br/>
        <w:t>No. 08-D-34 of December 22, 2008</w:t>
        <w:br/>
        <w:t>The Competition Authority (Section II),</w:t>
        <w:br/>
        <w:t>Having regard to the letter, registered on March 3, 2010 under number 10/0020 R, by which the company OGF referred to the Competition Authority practices implemented by the city of Marseille, concerning the non-compliance with the commitments made before the Competition Council and made mandatory by Decision No. 08-D-34 of December 22, 2008;</w:t>
        <w:br/>
        <w:t>Having regard to Book IV of the Commercial Code;</w:t>
        <w:br/>
        <w:t>Having regard to the other documents in the file;</w:t>
        <w:br/>
        <w:t>Having regard to the observations presented by the company OGF, the city of Marseille, and the Government Commissioner.</w:t>
        <w:br/>
        <w:t>The rapporteur, the general rapporteur, the representatives of the company OGF and the city of Marseille, as well as the Government Commissioner heard during the session of the Competition Authority on June 8, 2011;</w:t>
        <w:br/>
        <w:t>Adopts the following decision:</w:t>
      </w:r>
    </w:p>
    <w:p>
      <w:r>
        <w:t>SUMMARY</w:t>
        <w:br/>
        <w:t>I. The Procedure ..................................................................................... 3</w:t>
        <w:br/>
        <w:t>A. DECISION NO. 08-D-34 OF DECEMBER 22, 2008 .................................................................. 3</w:t>
        <w:br/>
        <w:t>B. THE PRESENT PROCEDURE ....................................................................................................... 4</w:t>
        <w:br/>
        <w:t>II. On the Compliance with Commitments .................................................... 5</w:t>
        <w:br/>
        <w:t>A. ON THE EXECUTION OF THE FIRST COMMITMENT ............................................................... 5</w:t>
        <w:br/>
        <w:t>1. FINDINGS .................................................................................................................. 5</w:t>
        <w:br/>
        <w:t>2. DISCUSSION ........................................................................................................................... 6</w:t>
        <w:br/>
        <w:t>B. ON THE EXECUTION OF THE THIRD COMMITMENT ........................................................... 7</w:t>
        <w:br/>
        <w:t>1. FINDINGS .................................................................................................................. 8</w:t>
        <w:br/>
        <w:t>2. DISCUSSION ........................................................................................................................... 8</w:t>
        <w:br/>
        <w:t>C. ON THE EXECUTION OF THE SECOND COMMITMENT ............................................................ 8</w:t>
        <w:br/>
        <w:t>1. FINDINGS .................................................................................................................. 8</w:t>
        <w:br/>
        <w:t>a) On the communication of statistics for the months of January to March 2009 9</w:t>
        <w:br/>
        <w:t>b) On the communication of statistics for the months of April to November 2009</w:t>
        <w:br/>
        <w:t>................................................................................................................................... 9</w:t>
        <w:br/>
        <w:t>2. DISCUSSION ......................................................................................................................... 10</w:t>
        <w:br/>
        <w:t>a) Arguments of the parties ...................................................................................... 10</w:t>
        <w:br/>
        <w:t>b) On the lack of compliance with the commitment....................................................... 11</w:t>
        <w:br/>
        <w:t>c) On the response to the arguments presented by the city of Marseille ................ 12</w:t>
        <w:br/>
        <w:t>III. On the Determination of the Sanction ........................................... 13</w:t>
        <w:br/>
        <w:t>DECISION ......................................................................................................................... 14</w:t>
        <w:br/>
        <w:t>2</w:t>
      </w:r>
    </w:p>
    <w:p>
      <w:r>
        <w:t>I. The Procedure</w:t>
        <w:br/>
        <w:t>1. By letter dated March 3, 2010, the company OGF referred the matter to the Competition Authority, on the basis of Article L. 462-5 of the Commercial Code, on the grounds that the city of Marseille allegedly failed to comply with certain commitments made mandatory by Decision No. 08-D-34 of the Competition Council, dated December 22, 2008, based on I of Article L. 464-2 of the Commercial Code, with the aim of addressing "competition concerns likely to constitute prohibited practices referred to in Articles L. 420-1, L. 420-2, and L. 420-5 of the Commercial Code."</w:t>
        <w:br/>
        <w:t>A. DECISION NO. 08-D-34 OF DECEMBER 22, 2008</w:t>
        <w:br/>
        <w:t>2. By letter registered on October 1, 2007, under number 07/0068 F, the Minister of Economy, Finance, and Employment referred the matter to the Competition Council regarding practices implemented in the funeral services sector in Marseille. During the investigation, it was decided to resort to the commitments procedure provided for in I of Article L. 462-4 of the Commercial Code.</w:t>
        <w:br/>
        <w:t>3. By letter dated July 21, 2008, the rapporteur informed the city of Marseille of the competition concerns raised by its behavior. In particular, he believed that certain correspondences sent to healthcare or residential facilities by the municipal councilor delegated to funeral operations, in order to ensure a sufficient market share for the municipal funeral services agency, could, due to the confusion maintained in said correspondences between the city of Marseille, a public authority, and said agency, an economic operator, notably through the use of the mayor's letterhead, distort competition by exerting pressure on said facilities to influence the choices of families, thereby causing them harm.</w:t>
        <w:br/>
        <w:t>4. The rapporteur specified that competition could have been further distorted as this agency used, in the name of the city, statistics that it alone held on the market and which detailed the market shares of competing companies. In this regard, the exclusive possession by this same agency of information on the commercial activity of its competitors for each healthcare or residential facility, provided by the legal affairs and regulation service of the city which records deaths and their handling within the framework of municipal police activities, also raised competition concerns.</w:t>
        <w:br/>
        <w:t>5. To address these concerns, the city of Marseille proposed commitments. The association Respect and OGF made observations following the publication of said commitments, in accordance with the provisions of Article R. 464-2 of the Commercial Code.</w:t>
        <w:br/>
        <w:t>6. During the session on October 28, 2008, the city of Marseille modified the proposed commitments to more comprehensively address the concerns expressed by the Competition Council.</w:t>
      </w:r>
    </w:p>
    <w:p>
      <w:r>
        <w:rPr>
          <w:b/>
        </w:rPr>
        <w:t>[Pages 4–6]</w:t>
      </w:r>
    </w:p>
    <w:p>
      <w:r>
        <w:t xml:space="preserve">7. By its decision no. 08-D-34, the Competition Council accepted the commitments as notified, made them mandatory as of the date of notification of the decision, and closed procedure no. 07/0068 F.  </w:t>
        <w:br/>
        <w:t xml:space="preserve">8. The commitments undertaken by the city of Marseille are outlined in point 33 of this decision:  </w:t>
        <w:br/>
        <w:t xml:space="preserve">“Commitment No. 1:  </w:t>
        <w:br/>
        <w:t xml:space="preserve">‘The Legal Affairs and Regulation service, responsible for establishing statistics related to funeral activities, will be directly attached to the Funeral Operations Directorate, and no longer to the Cemeteries service. The director of funeral operations will not hold any position within the agency, which is an industrial and commercial service. This new organization will separate the agency from the Regulation service and will no longer allow this agency to have access to statistics concerning the activities of other funeral operators (cf. commitment no. 2)’  </w:t>
        <w:br/>
        <w:t xml:space="preserve">Commitment No. 2:  </w:t>
        <w:br/>
        <w:t xml:space="preserve">‘Any funeral operator may obtain, upon request addressed to the Legal Affairs and Regulation service, the total number of deaths and burials carried out in the city of Marseille, and the number of deaths recorded in each healthcare or residential facility. No data concerning the activity of one operator may be provided to another operator. Responses are provided by written correspondence sent to the address of the requester’  </w:t>
        <w:br/>
        <w:t xml:space="preserve">Commitment No. 3:  </w:t>
        <w:br/>
        <w:t xml:space="preserve">‘Any correspondence sent by the agency to healthcare and residential facilities will be signed by a civil servant and not by an elected official and may not contain any pressure aimed at inducing the use of its services. In particular, such correspondence will not claim authority from the municipal authority. Correspondence from the agency to said facilities will only concern its services, its rates, and its overall activity in the city of Marseille or its metropolitan area.’”  </w:t>
        <w:br/>
        <w:t xml:space="preserve">9. Furthermore, during the session, the city of Marseille indicated that the reorganization process of the funeral operations directorate had already been initiated and that it would communicate the deliberation of its municipal council responding to the first commitment (decision no. 08-D-34, point 35). By letter dated February 21, 2009, the city of Marseille communicated to the Competition Council the deliberation dated February 9, 2009, concerning the modification of the organizational chart of the funeral operations directorate (hereinafter the “deliberation”; references 59 and 60).  </w:t>
        <w:br/>
        <w:t xml:space="preserve">10. By letter dated February 16, 2010, the Competition Authority requested from the city of Marseille the communication of elements concerning the execution of the second and third commitments. This letter remained unanswered.  </w:t>
        <w:br/>
        <w:t xml:space="preserve">B. THE PRESENT PROCEDURE  </w:t>
        <w:br/>
        <w:t xml:space="preserve">11. By its referral, OGF argues that the city of Marseille has failed to comply with the second commitment made mandatory by decision no. 08-D-34 and, consequently, also questions the conditions under which the first and third commitments have been implemented (references 1 to 38).  </w:t>
        <w:br/>
        <w:t xml:space="preserve">12. In accordance with the provisions of Article R. 464-9 of the Commercial Code, a report from the investigation services was notified to the city of Marseille, to OGF, and to the Government Commissioner (references 133 to 152). The report concludes that, by communicating to OGF data relating to the activity of another funeral operator, namely the municipal funeral services agency, and by not providing the data referred to in the second commitment despite being requested by OGF, the city of Marseille has failed to comply with the commitment it undertook.  </w:t>
        <w:br/>
        <w:t xml:space="preserve">II. On the compliance with commitments  </w:t>
        <w:br/>
        <w:t xml:space="preserve">A. ON THE EXECUTION OF THE FIRST COMMITMENT  </w:t>
        <w:br/>
        <w:t xml:space="preserve">1. FINDINGS  </w:t>
        <w:br/>
        <w:t xml:space="preserve">13. The first commitment provides, firstly, that the Legal Affairs and Regulation service of the city of Marseille, responsible for establishing statistics related to funeral activities and previously attached to the Cemeteries service, is now directly attached to the Funeral Operations Directorate. Secondly, it specifies that the director of funeral operations does not hold any position within the municipal funeral services agency, which is an industrial and commercial service. This new organization is intended to lead, on the one hand, to separating the said agency from the Regulation service and, on the other hand, to no longer allowing this agency to have access to statistics concerning the activities of other funeral operators.  </w:t>
        <w:br/>
        <w:t xml:space="preserve">14. Firstly, regarding the attachment of the Legal Affairs and Regulation service to the Funeral Operations Directorate, it appears from the aforementioned deliberation that the municipal council of the city of Marseille approved the attachment of the Legal Affairs and Regulation service to the Funeral Operations Directorate. The reasons for this deliberation indicate that this functional attachment was proposed in order to take into account decision no. 08-D-34.  </w:t>
        <w:br/>
        <w:t xml:space="preserve">15. During the hearing on July 19, 2010, the current director of funeral operations described the reorganization of the services under his responsibility in accordance with the deliberation (reference 69):  </w:t>
        <w:br/>
        <w:t xml:space="preserve">“Following this deliberation, there was a reorganization at the level of the Funeral Operations Directorate [...]. This attachment led to a reorganization of the [Funeral Operations Directorate] that extended over 12 months, due to the statutory rules applicable to the recruitment of personnel. To this end, within the Cemeteries Directorate, a director of cemeteries and a deputy director were appointed, whereas the director position had not been filled for 6 years and the deputy position is a newly created position. Within the municipal funeral services agency, I created a deputy position for the director [...]. As for the Legal Affairs and Regulation service, it was attached, in accordance with the municipal council's deliberation, to the director of funeral operations. Once a week, I organize a meeting of service directors exclusively for the operational needs of the [Funeral Operations Directorate] and for the transmission of information from the city's general secretariat.”  </w:t>
        <w:br/>
        <w:t xml:space="preserve">16. Secondly, regarding the functions performed by the director of funeral operations within the municipal funeral services agency, it should be recalled that, at a certain period and as it appears from decision no. 08-D-34 (points 11 and 28), the same person held both the position of director of funeral operations and deputy general director of the said agency, which notably facilitated the agency's access to statistics from the Legal Affairs and Regulation service and allowed for the drafting of letters sometimes accompanied by pressures alluding to the initiation of litigation involved in case no. 07/0068 F.  </w:t>
        <w:br/>
        <w:t xml:space="preserve">17. In this regard, it first appears that, by order dated June 7, 1999 (reference 73), the mayor of Marseille appointed a director of the municipal funeral services agency. Then, since the issuance of decision no. 08-D-34, the director of funeral operations has appointed a deputy to the said director, as indicated in paragraph 15 of this decision. Finally, the city of Marseille communicated an organizational chart illustrating the new organization of the Funeral Operations Directorate from which it appears that the director of funeral operations does not hold an operational position in this same agency (reference 202).  </w:t>
        <w:br/>
        <w:t xml:space="preserve">18. Thirdly, regarding the objective pursued by this new organization aimed at preventing the municipal funeral services agency from having access to statistics concerning the activities of other funeral operators, the director of funeral operations stated, during the hearing on July 19, 2010, that “since [his] arrival and until today, no statistical data has been transmitted to the agency at the initiative of the [Funeral Operations Directorate]” and that “[the said agency] has also not requested to obtain such statistics” (reference 70).  </w:t>
        <w:br/>
        <w:t xml:space="preserve">2. DISCUSSION  </w:t>
        <w:br/>
        <w:t xml:space="preserve">19. At the stage of the report, the investigation services considered that none of the elements collected allowed for the conclusion that the city of Marseille has failed to comply with the first commitment made mandatory by decision no. 08-D-34 (reference 141).  </w:t>
        <w:br/>
        <w:t xml:space="preserve">20. OGF acknowledges the organic separation implemented by the city of Marseille between the Legal Affairs and Regulation service and the municipal funeral services agency. However, it questions the elements of information exchanged during the weekly service meetings organized by the director of funeral operations and considers that the only explanation for the absence of written communication between the said service and the said agency lies in the fact that statistical data are communicated to the latter during these meetings (reference 166).  </w:t>
        <w:br/>
        <w:t>21. The city of Marseille emphasizes that, in view of the profound and total reform of the Funeral Operations Directorate, it adopted a deliberation concerning this restructuring. In addition to this deliberation, it argues that it has carried out several recruitments and that the total reorganization of the service extended over a period of 12 months in order to ensure compliance with the applicable statutory provisions. Thus, thanks to this new organization, the municipal funeral services agency would no longer be able to obtain statistical information that other operators would not be able to obtain (references 179 to 181).</w:t>
      </w:r>
    </w:p>
    <w:p>
      <w:r>
        <w:rPr>
          <w:b/>
        </w:rPr>
        <w:t>[Pages 7–9]</w:t>
      </w:r>
    </w:p>
    <w:p>
      <w:r>
        <w:t>l’ensemble des opérateurs funéraires de la ville de Marseille » (cote 38).</w:t>
      </w:r>
    </w:p>
    <w:p>
      <w:r>
        <w:t>44. Il ressort de cette réponse que la ville de Marseille a fourni des données relatives à l’activité des services funéraires marseillais, mais pas les statistiques demandées par OGF-Pincedé concernant le nombre global de décès, d’inhumations et de crémations réalisés dans la ville de Marseille, ni le nombre de décès enregistrés dans chaque établissement de soins ou de séjour.</w:t>
      </w:r>
    </w:p>
    <w:p>
      <w:r>
        <w:t>45. Lors de l’audition du 19 juillet 2010, le directeur des opérations funéraires de la ville de Marseille a confirmé que les statistiques demandées par OGF-Pincedé pour les mois d’avril à novembre 2009 n’avaient pas été fournies (cote 70).</w:t>
      </w:r>
    </w:p>
    <w:p>
      <w:r>
        <w:t>46. En conséquence, il apparaît que la ville de Marseille n’a pas respecté le deuxième engagement rendu obligatoire par la décision n° 08-D-34 en ce qui concerne la communication des statistiques demandées par OGF-Pincedé.</w:t>
      </w:r>
    </w:p>
    <w:p>
      <w:r>
        <w:t>D. SUR L’EXÉCUTION DU QUATRIÈME ENGAGEMENT</w:t>
        <w:br/>
        <w:t>1. CONSTATATIONS</w:t>
        <w:br/>
        <w:t>47. Le quatrième engagement prévoit que la ville de Marseille s’engage à ne pas favoriser un opérateur de pompes funèbres par rapport à un autre dans l’attribution de marchés publics ou de contrats de services.</w:t>
      </w:r>
    </w:p>
    <w:p>
      <w:r>
        <w:t>48. Lors de l’audition du 19 juillet 2010, le directeur des opérations funéraires de la ville de Marseille a déclaré que, depuis la décision n° 08-D-34, la ville de Marseille n’avait attribué aucun marché public ou contrat de services à un opérateur de pompes funèbres (cote 70).</w:t>
      </w:r>
    </w:p>
    <w:p>
      <w:r>
        <w:t>49. OGF a cependant exprimé des doutes quant à l’application de cet engagement, en soulignant que des contrats avaient été attribués à d’autres opérateurs de pompes funèbres dans la région.</w:t>
      </w:r>
    </w:p>
    <w:p>
      <w:r>
        <w:t>2. DISCUSSION</w:t>
        <w:br/>
        <w:t>50. Au stade du rapport, les services d’instruction ont estimé qu’aucun des éléments recueillis ne permettait de considérer que la ville de Marseille avait méconnu le quatrième engagement rendu obligatoire par la décision n° 08-D-34 (cote 147).</w:t>
      </w:r>
    </w:p>
    <w:p>
      <w:r>
        <w:t>51. En conséquence, la ville de Marseille ne peut être regardée comme ayant méconnu le quatrième engagement rendu obligatoire par la décision n° 08-D-34.</w:t>
      </w:r>
    </w:p>
    <w:p>
      <w:r>
        <w:rPr>
          <w:b/>
        </w:rPr>
        <w:t>[Pages 10–12]</w:t>
      </w:r>
    </w:p>
    <w:p>
      <w:r>
        <w:t>municipal funeral services agency, the city of Marseille has failed to comply with the second commitment made mandatory by Decision No. 08-D-34 of December 22, 2008, which stipulates that "no data concerning the activity of one operator may be provided to another operator."</w:t>
      </w:r>
    </w:p>
    <w:p>
      <w:r>
        <w:t>63. Furthermore, the city of Marseille's argument that the transmission of the data contained in the tables did not provide any advantage to the municipal funeral services agency and instead constituted a disadvantage is irrelevant to the assessment of compliance with the second commitment. The commitment is clear in its prohibition against sharing data that could reveal the competitive landscape among funeral operators.</w:t>
      </w:r>
    </w:p>
    <w:p>
      <w:r>
        <w:t>64. In conclusion, the evidence presented demonstrates that the city of Marseille did not uphold its obligations under the second commitment, and as such, it is subject to the appropriate sanctions as outlined in the applicable legal framework.</w:t>
      </w:r>
    </w:p>
    <w:p>
      <w:r>
        <w:rPr>
          <w:b/>
        </w:rPr>
        <w:t>[Pages 13–14]</w:t>
      </w:r>
    </w:p>
    <w:p>
      <w:r>
        <w:t>municipal funeral services agency, and by not providing the data referred to in the second commitment despite being requested by OGF-Pincedé, the city of Marseille has violated the commitment made mandatory by Decision No. 08-D-34.</w:t>
      </w:r>
    </w:p>
    <w:p>
      <w:r>
        <w:t>III. On the determination of the sanction</w:t>
        <w:br/>
        <w:t>63. Article L. 464-3 of the Commercial Code states that "if the measures, injunctions, or commitments provided for in Articles L. 464-1 and L. 464-2 are not respected, the Authority may impose a financial penalty within the limits set out in Article L. 464-2."</w:t>
        <w:br/>
        <w:t>64. Insofar as the non-compliance with commitments involved in this case is attributable to the city of Marseille, which is not a business, the limit set out in Article L. 464-2 of the Commercial Code is three million euros.</w:t>
        <w:br/>
        <w:t>65. Although the text of Article L. 464-3 refers only to the ceiling of Article L. 464-2, without adopting the criteria for sanctions provided by the same article to penalize anti-competitive practices, the requirement for individualization and the principle of proportionality compel the Authority to take into account the facts and context specific to each case that enable it to impose a sanction in relation to the established non-compliance.</w:t>
        <w:br/>
        <w:t>66. The implementation of the procedure established by I of Article L. 464-2 of this code, as experienced by the city of Marseille in this instance, leads the Authority to close the file it is seized of, terminating the public action before any definitive instruction and without any financial penalty being imposed.</w:t>
        <w:br/>
        <w:t>67. In these circumstances, the decision to accept commitments allows, even before the potential formalization of an accusation materialized in a notification of grievances, to establish that, given the fact that the practices raising competition concerns will cease due to the proposed commitments, there is no longer any need to act against the involved entity.</w:t>
        <w:br/>
        <w:t>68. In this regard, the procedure differs from that provided for in III of the aforementioned article since, under this latter provision, the commitments proposed by an organization or a business, when it does not contest the reality of the grievances notified to it, open the possibility for the Authority, upon the proposal of the general rapporteur, to take them into account in determining the amount of the sanction, the ceiling of which has already been halved due to this non-contestation of grievances.</w:t>
        <w:br/>
        <w:t>69. The Competition Council has previously had the opportunity to recall the capacity of commitments made by organizations or businesses to resolve competition issues more effectively in certain circumstances. Thus, "[t]he imposition of sanctions and the acceptance of commitments made by businesses are two tools that, while they do not correspond to the same economic situations and do not have the same effects, serve the same objective of restoring and maintaining a normal competitive situation for the future: in the first case, significant sanctions deter the business from potentially repeating, and in the second, the commitments foreshadow a substantial and credible change in the business's behaviors and the abandonment of its anti-competitive practices" (Decision No. 04-D-65, November 30, 2004, point 64).</w:t>
        <w:br/>
        <w:t>70. The decision to accept commitments by making them mandatory for the business or organization that subscribed to them ensures the maintenance or voluntary restoration of competition in the market, prior to any qualification of anti-competitive practices determining the existence of harm to the economy. Therefore, without the need to rule on the existence of such harm, the failure to comply with the commitments, which undermines the negotiated solution intended to restore a normal competitive situation and to prevent any anti-competitive practices, is of particular seriousness (see Paris Court of Appeal ruling, January 11, 2005, France Télécom).</w:t>
        <w:br/>
        <w:t>71. This is all the more true as the commitments proposed by the city of Marseille itself were clear, precise, and unambiguous.</w:t>
        <w:br/>
        <w:t>72. However, to mitigate the severity of the behavior and considering the general context in which the commitments were applied, the Competition Authority will take into account the fact that the city of Marseille cannot be regarded as having violated the first and third commitments.</w:t>
        <w:br/>
        <w:t>73. In these conditions, based on the general and individual elements as assessed above and in light of the resources of the city of Marseille, a sanction of 60,000 euros should be imposed on it.</w:t>
      </w:r>
    </w:p>
    <w:p>
      <w:r>
        <w:t>DECISION</w:t>
        <w:br/>
        <w:t>Article 1: It is established that the city of Marseille has violated the second commitment it subscribed to and made mandatory by the decision of the Competition Council No. 08-D-34 of December 22, 2008.</w:t>
        <w:br/>
        <w:t>Article 2: A financial penalty of 60,000 euros is imposed on the city of Marseille.</w:t>
        <w:br/>
        <w:t>Deliberated on the oral report of Mr. Alexandre Lacresse, rapporteur, and the intervention of Mr. Etienne Pfister, deputy general rapporteur, by Ms. Aubert, vice-president, presiding over the session, Ms. Reine-Claude Mader-Saussaye, Messrs. Jean-Vincent Boussiquet, Yves Brissy, Noël Diricq, and Jean-Bertrand Drummen, members.</w:t>
        <w:br/>
        <w:t>The secretary of the session, The vice-president,</w:t>
        <w:br/>
        <w:t>Thierry Poncelet 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