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https://www.autoritedelaconcurrence.fr/fr/decision/relative-au-respect-par-les-societes-du-groupe-decaux-des-injonctions-prononcees-par-la</w:t>
      </w:r>
    </w:p>
    <w:p>
      <w:r>
        <w:t>Pages translated : 28</w:t>
      </w:r>
    </w:p>
    <w:p/>
    <w:p>
      <w:r>
        <w:rPr>
          <w:b/>
        </w:rPr>
        <w:t>[Pages 1–3]</w:t>
      </w:r>
    </w:p>
    <w:p>
      <w:r>
        <w:t xml:space="preserve">FRENCH REPUBLIC  </w:t>
        <w:br/>
        <w:t xml:space="preserve">Decision No. 05-D-36 of June 30, 2005  </w:t>
        <w:br/>
        <w:t xml:space="preserve">regarding the compliance of the Decaux group companies with the injunctions issued by Decision No. 98-D-52 of July 7, 1998  </w:t>
        <w:br/>
        <w:t xml:space="preserve">The Competition Council (Section I),  </w:t>
        <w:br/>
        <w:t xml:space="preserve">Having regard to the letter registered on February 26, 2001, under number R 32, by which the mayor of the municipality of Mouvaux referred to the Competition Council the practices implemented by the Decaux group, believing that the Decaux group does not comply with the injunctions of the Competition Council in its Decision No. 98-D-52 of July 7, 1998;  </w:t>
        <w:br/>
        <w:t xml:space="preserve">Having regard to Articles 81 and 82 of the Treaty establishing the European Community;  </w:t>
        <w:br/>
        <w:t xml:space="preserve">Having regard to Book IV of the Commercial Code relating to price and competition freedom, Decree No. 86-1309 of December 29, 1986, as amended, and Decree No. 2002-689 of April 30, 2002, setting the conditions for the application of Book IV of the Commercial Code;  </w:t>
        <w:br/>
        <w:t xml:space="preserve">Having regard to the observations presented by the municipality of Mouvaux, the companies JC Decaux SA, JC Decaux Urban Furniture, SOMUPI, SOPACT, and SEMUP, and by the Government Commissioner;  </w:t>
        <w:br/>
        <w:t xml:space="preserve">Having regard to the other documents in the file;  </w:t>
        <w:br/>
        <w:t xml:space="preserve">The rapporteur, the deputy general rapporteur, the Government Commissioner, and the companies JC Decaux SA, JC Decaux Urban Furniture, SOMUPI, SOPACT, and SEMUP heard during the session of May 31, 2005; the representative of the municipality of Mouvaux, present, having not wished to speak;  </w:t>
        <w:br/>
        <w:t xml:space="preserve">Adopts the following decision:  </w:t>
        <w:br/>
        <w:t xml:space="preserve">I. Findings  </w:t>
        <w:br/>
        <w:t xml:space="preserve">A. THE REFERRAL FROM THE MUNICIPALITY OF MOUVAUX  </w:t>
        <w:br/>
        <w:t xml:space="preserve">1. By letter registered on February 26, 2001, the mayor of the municipality of Mouvaux referred to the Competition Council a complaint against the Decaux company. He believes that this company does not comply with the injunctions of the Competition Council in its Decision No. 98-D-52 of July 7, 1998, relating to practices identified in the urban furniture sector. In this letter, he specifies:  </w:t>
        <w:br/>
        <w:t xml:space="preserve">" The practices of this company are in perfect contradiction with this decision (98-D-52)(…). Indeed, by resolution dated June 13, 2000, the municipal council of the city of Mouvaux unanimously wished to declare the nullity of the agreement with the Decaux company signed in 1980, relying on the provisions of your decision. This company proposed a summary amendment, validated according to their statements by the local authorities relations department of the Nord prefecture, which aims to align the duration of the remaining furniture in place on an arithmetic average. This proposal was made by the regional director of the company, and a document was handed to us in this regard. A written question was posed to the National Assembly by the deputy of our constituency, and the minister's response is quite clear. It appears, indeed, that this proposal contradicts your decision on the specific duration of the furniture compared to the duration of the contract itself.  </w:t>
        <w:br/>
        <w:t xml:space="preserve">On the other hand, this company contests the substance of our decision and wishes to initiate a compensation claim for abusive termination of the contract. However, at no time has it proposed a modification of this contract in accordance with your decision, and more particularly the removal of the abusive clauses of tacit renewal or the change of the preference clause."  </w:t>
        <w:br/>
        <w:t xml:space="preserve">B. DECISION NO. 98-D-52 OF JULY 7, 1998, RELATING TO PRACTICES IDENTIFIED IN THE URBAN FURNITURE SECTOR  </w:t>
        <w:br/>
        <w:t xml:space="preserve">2. By decision of July 7, 1998, the Competition Council found that the companies of the Decaux group had abused their dominant position in the advertising urban furniture market. It did not impose a monetary sanction but decided to issue injunctions to the companies concerned. The Council's decision concludes as follows:  </w:t>
        <w:br/>
        <w:t xml:space="preserve">"Considering that the companies of the Decaux group, which hold a dominant position in the advertising urban furniture market, have implemented practices aimed at artificially reinforcing this position, by preventing the emergence of effective competition in this sector; that it is necessary, however, to take into account the fact that the contracts entered into by the Decaux group companies with local authorities have been examined several times by the administration since 1978 and that these companies have, in most cases, modified the clauses of the standard contracts they propose in accordance with what the administration requested; that if, under these circumstances, there is no need to impose monetary sanctions for the implementation of the practices examined, it is nevertheless appropriate to prevent their continuation;  </w:t>
        <w:br/>
        <w:t xml:space="preserve">Considering, therefore, that it is necessary to order the companies of the Decaux group not to propose to public authorities wishing to contract with them the inclusion of a clause recognizing them a right of priority for any installation of additional urban furniture, a clause stating that the equipment installed during the contract has its own contractual duration, different from that of the contract, and a tacit renewal clause; that the companies of the Decaux group must inform the public authorities with which they are linked of the modifications made to the proposed standard clauses;  </w:t>
        <w:br/>
        <w:t xml:space="preserve">Regarding publication,  </w:t>
        <w:br/>
        <w:t xml:space="preserve">Considering that it is necessary to inform the public authorities likely to acquire urban furniture of the practices implemented by the companies of the Decaux group concerned in this case; that it is therefore necessary to order the publication of this decision in "La Gazette des communes, des départements et des régions" at the expense of Decaux SA, within two months from the notification of this decision,  </w:t>
        <w:br/>
        <w:t xml:space="preserve">Decides:  </w:t>
        <w:br/>
        <w:t xml:space="preserve">Article 1.- It is established that the companies of the Decaux group have violated the provisions of Article 8 of the ordinance of December 1, 1986, and Article 86 of the Treaty of March 25, 1957, establishing the European Community.  </w:t>
        <w:br/>
        <w:t xml:space="preserve">Article 2.- The companies of the Decaux group are ordered:  </w:t>
        <w:br/>
        <w:t xml:space="preserve">- not to propose to public authorities wishing to contract with them the inclusion of a clause recognizing the co-contracting Decaux group company a right of priority for the installation of additional urban furniture;  </w:t>
        <w:br/>
        <w:t xml:space="preserve">- not to propose to public authorities wishing to contract with them the inclusion of a clause stating that the equipment installed during the contract has its own contractual duration different from that of the contract;  </w:t>
        <w:br/>
        <w:t xml:space="preserve">- not to propose to public authorities wishing to contract with them the inclusion of a tacit renewal clause;  </w:t>
        <w:br/>
        <w:t xml:space="preserve">- to inform, within six months from the notification of this decision, the public authorities with which they are bound by contract, of the modifications made to the standard clauses in the contracts they propose.  </w:t>
        <w:br/>
        <w:t xml:space="preserve">Article 3.- Within two months from the notification of this decision, Decaux S.A. will publish the full text of this decision in "La Gazette des communes, des départements et des régions." This publication will be preceded by the mention "Decision of the Competition Council of July 7, 1998, relating to practices identified in the urban furniture sector."  </w:t>
        <w:br/>
        <w:t xml:space="preserve">C. THE FACTS  </w:t>
        <w:br/>
        <w:t xml:space="preserve">1. THE PUBLICATION  </w:t>
        <w:br/>
        <w:t xml:space="preserve">3. Article 3 of the Council's decision of July 7, 1998, specifies that, within two months from the notification of this decision, Decaux SA will publish the full text of this decision in "La Gazette des communes, des départements et des régions" and that this publication will be preceded by the mention "Decision of the Competition Council of July 7, 1998, relating to practices identified in the urban furniture sector."  </w:t>
        <w:br/>
        <w:t>4. The decision was notified on August 3, 1998. It was published in La Gazette des communes, des départements et des régions, dated September 14, 1998.</w:t>
      </w:r>
    </w:p>
    <w:p>
      <w:r>
        <w:rPr>
          <w:b/>
        </w:rPr>
        <w:t>[Pages 4–6]</w:t>
      </w:r>
    </w:p>
    <w:p>
      <w:r>
        <w:t>2. THE CLAUSES ON THE RIGHT OF PRIORITY, ON THE DURATION OF INSTALLED EQUIPMENT DURING THE CONTRACT, AND ON TACIT RENEWAL</w:t>
        <w:br/>
        <w:t>5. Article 2 of the decision of the Council dated July 7, 1998, instructs the companies of the Decaux group:</w:t>
        <w:br/>
        <w:t>• not to propose to public authorities wishing to contract with them the inclusion of a clause recognizing the contracting Decaux group company a right of priority for the installation of additional urban furniture;</w:t>
        <w:br/>
        <w:t>• not to propose to public authorities wishing to contract with them the inclusion of a clause stating that the equipment installed during the contract has its own contractual duration different from that of the contract;</w:t>
        <w:br/>
        <w:t>• not to propose to public authorities wishing to contract with them the inclusion of a tacit renewal clause.</w:t>
        <w:br/>
        <w:t>a) Ongoing contracts that have not been modified since August 3, 1998</w:t>
        <w:br/>
        <w:t>6. For the authorities that have not signed new contracts, have not signed amendments, or have not received "letters of unique deadline," the ongoing contracts in 1998 have not been modified. The disputed clauses of these contracts have therefore not been removed. This is the case for 169 authorities as of August 4, 2003.</w:t>
        <w:br/>
        <w:t>7. For example, the contract signed with the city of Livry-Gargan in 1985 contains a priority clause (article 5-3), a clause stating that the equipment installed during the contract has its own contractual duration of 15 years, as well as a tacit renewal clause (article 8-1 of the agreement). This contract has not been modified, and the disputed clauses are therefore still in effect. Furthermore, in 2000, the company JC Decaux applied the tacit renewal clause. In its letter dated November 6, 2004, the company JC Decaux specifies that: the contractual deadline is set for July 1, 2009; the company JC Decaux has not proposed to this city any contract containing clauses censured by the Council; the company has never added furniture with an autonomous deadline; the priority clause has never been applied.</w:t>
        <w:br/>
        <w:t>8. Similarly, the company JC Decaux signed a contract with the city of Clichy-sous-Bois on June 15, 1966. This contract was modified by an amendment dated March 13, 1972, and then by an amendment dated June 28, 1996. The contract modified by amendments provides for an exclusivity clause for the installation of advertising supports at public transport stops (amendment 1, article 4), a clause stating that the city commits to consult the Decaux-Paris company for various urban furniture, a clause stating that the furniture installed during the contract has its own contractual duration, different from that of the contract (amendment 2, article 7-2), as well as a tacit renewal clause (amendment 2, article 7-3). These clauses are still in effect.</w:t>
        <w:br/>
        <w:t>9. The city of Epinal signed an initial contract with the company JC Decaux dated January 15, 1967, followed by seven amendments. Amendment 2 contains a priority clause (article 11). Amendment no. 6 contains a clause stating that the equipment installed during the contract has its own contractual duration distinct from that of the contract (article 5-2), as well as a tacit renewal clause (article 5-3). The last amendment signed in 1997 set a final deadline for the furniture covered by the contract to 2009 and added that this amendment could not be subject to tacit renewal.</w:t>
      </w:r>
    </w:p>
    <w:p>
      <w:r>
        <w:t>10. Amendment no. 15 to the contract of May 3, 1966, signed in 1989 with the city of Reims contains a priority clause (article 3-3), a clause stating that the installed equipment has its own contractual duration different from that of the contract, as well as a tacit renewal clause (article 5). These clauses have not been modified by amendment. In its letter dated November 9, 2004, the company JC Decaux specifies that the municipal council had passed a resolution, dated January 23, 1996, which set a deadline of December 31, 2010.</w:t>
        <w:br/>
        <w:t>11. Considering the dates of signature and expiration of the contracts, the nine-year tacit renewal clause was implemented for certain ongoing contracts that have not been modified, after the notification of the decision of the Competition Council. This is the case, for example, for the cities of Agneau, Bordeaux, Cachan, Clamart, Dugny, Gagny, Lavandou, and Pierrefitte.</w:t>
        <w:br/>
        <w:t>b) The unique deadline amendments</w:t>
        <w:br/>
        <w:t>12. The company JC Decaux specified in a note dated August 4, 2003: "Regarding the contracts in force, although not affected by the July 1998 decision, public authorities and the companies of the Decaux group wished to rationalize them on their own initiative by signing amendments. These, considered in law as new contracts, are therefore compliant with the Council's injunctions. They indeed aim to:</w:t>
        <w:br/>
        <w:t>• expressly repeal the anti-competitive clauses (...);</w:t>
        <w:br/>
        <w:t>• effectively end the staggered deadlines and tacit renewal system of the contracts by setting a single and definitive term, in compliance with the initial contractual duration for the provision of the furniture."</w:t>
        <w:br/>
        <w:t>13. As of August 4, 2003, 147 unique deadline amendments have been signed with public authorities (table attached as appendix 6 to the observations of the company JC Decaux Urban Furniture). These amendments confer a unique deadline to all the furniture in place, replacing the multiple deadlines of the various furniture.</w:t>
        <w:br/>
        <w:t>14. Most of the clauses conferring a unique deadline to the installed furniture are worded as follows (amendment signed by the city of Aix en Provence): "These equipment, installed as needed, have staggered contractual deadlines from July 2005 to July 2012 depending on their installation date. The city wishing to rationalize all the aforementioned contractual agreements, the parties have come together to confer a unique deadline to all the advertising urban furniture (...). Article 1: the parties agree to confer a unique deadline to all the advertising urban furniture set for September 1, 2005, at which point the contractual commitments will end."</w:t>
        <w:br/>
        <w:t>15. Some of these amendments specify that the unique deadline has been set based on the average deadline or the arithmetic deadline of all the installed furniture. This method of determining the unique deadline has the effect of extending the duration of some of the equipment and reducing the duration of other equipment. The furniture is then governed by a new contractual duration, different from that of the originally signed contract.</w:t>
      </w:r>
    </w:p>
    <w:p>
      <w:r>
        <w:t>16. These unique deadline amendments expressly or implicitly repeal the initial provisions stating that the equipment installed during the contract has its own contractual duration different from that of the contract.</w:t>
        <w:br/>
        <w:t>17. They also repeal the existing tacit renewal clauses. For 143 amendments, the repeal is express, and for 4 of these amendments, the repeal is implicit, as the setting of a unique deadline opposes a tacit renewal at the end of the contract. For certain authorities, the tacit renewal clause was applied between the notification of the decision and the signing of the unique deadline amendment.</w:t>
        <w:br/>
        <w:t>18. The priority clauses are expressly repealed in 133 unique deadline amendments. They are not repealed in the following 14 unique deadline amendments: Aubervilliers, Beauvais, Cannes, District of Artois, Lens, Le Havre, Menton, Nogent-sur-Marne, Le Perreux-sur-Marne, Poissy, Strasbourg, Ebroïcien Transport Union, Tours, Villetaneuse. The company JC Decaux specifies that, although not expressly repealed, the priority clause has not been applied.</w:t>
        <w:br/>
        <w:t>19. Furthermore, 16 of these unique deadline amendments contain a clause providing for the installation of additional furniture, 26 contain a clause allowing the installation of additional furniture up to 5, 10, or 15% of the number of furniture in place, and 5 contain both a clause providing for the installation of additional furniture and the possibility of installing additional furniture, without competitive bidding. The deadlines correspond, for the additional furniture, to the new unique deadline determined in the amendment.</w:t>
        <w:br/>
        <w:t>20. For example, the unique deadline amendment signed with the city of Alençon specifies in its article 5: "The parties may agree to the installation of additional furniture up to 10% of the number of furniture in place, which will come due on the date set by this amendment."</w:t>
        <w:br/>
        <w:t>c) The unique deadline letters</w:t>
        <w:br/>
        <w:t>21. For 15 authorities, no amendment has been signed, but a unique deadline has been set by letter, independently of the conclusion of a contract.</w:t>
        <w:br/>
        <w:t>22. These letters do not specify the methods for determining the unique deadline, and nine of them are silent on the priority clauses of the ongoing contracts.</w:t>
        <w:br/>
        <w:t>23. Furthermore, all these letters, except for that of the city of Bourg-la-Reine, confirm the replacement of existing furniture, the addition of certain furniture, or the possibility of installing additional furniture. Ten of these letters provide for the addition of additional furniture, and one for the possibility of adding additional furniture.</w:t>
        <w:br/>
        <w:t>24. For example, the letter from the city of Châtenay-Malabry specifies: "On March 28, 2000, In the framework of the agreement of October 22, 1987, which binds your company to the city for the installation of urban furniture, I ask you to have the following equipment installed during the second quarter of 2000: - 6 advertising bus shelters (...),</w:t>
      </w:r>
    </w:p>
    <w:p>
      <w:r>
        <w:rPr>
          <w:b/>
        </w:rPr>
        <w:t>[Pages 7–9]</w:t>
      </w:r>
    </w:p>
    <w:p>
      <w:r>
        <w:t>- 6 bus shelters with canopies,</w:t>
        <w:br/>
        <w:t>- 10 cast iron waste bins,</w:t>
        <w:br/>
        <w:t>- 10 benches. (…)</w:t>
        <w:br/>
        <w:t>Finally, I would be grateful if you could confirm your agreement on the terms of this letter within the framework of the agreement that will expire on October 22, 2011."</w:t>
      </w:r>
    </w:p>
    <w:p>
      <w:r>
        <w:t>25. Furthermore, certain letters attest that the tacit renewal clause was implemented after the notification of the decision of the Competition Council, before or at the time of negotiating the new single expiration date. For example, the letter from the municipality of Clichy, dated November 30, 2000, specifies: "The renewal provided for in Article 7, paragraph 7.1 of the agreement will be implemented for a single duration of 9 years, which will be added to the remaining average duration of the agreement and the ongoing amendments."</w:t>
      </w:r>
    </w:p>
    <w:p>
      <w:r>
        <w:t>26. Similarly, the letter from the city of Massy, dated March 24, 1999, specifies that, given the tacit renewal clause of a duration of nine years, the agreement expires on September 1, 2008.</w:t>
      </w:r>
    </w:p>
    <w:p>
      <w:r>
        <w:t>27. Finally, considering the date of the contract and the contractual expiration date of the contracts that were the subject of letters regarding a single expiration date, the nine-year tacit renewal clause was implemented after the notification of the decision of the Competition Council for the following contracts: Aulnay-sous-Bois, Bayeux, Champigny-sur-Marne, Châtenay-Malabry, Clichy-la-Garenne, Drancy, Mesnil-Esnard, Le Plessis-Robinson, Rosny-sous-Bois, and Vernon.</w:t>
      </w:r>
    </w:p>
    <w:p>
      <w:r>
        <w:t>d) The new contracts</w:t>
      </w:r>
    </w:p>
    <w:p>
      <w:r>
        <w:t>28. In the 71 new contracts signed with public authorities since August 3, 1998, which were submitted to the Council, no priority right or tacit renewal clause was included. Regarding the contractual duration of the equipment installed during the contract, either these contracts say nothing or they expressly state that the contractual duration of this equipment will be that of the main contract. In a note sent by mail on August 4, 2003, the company JC Decaux specified: "Under the impetus of the decision of the Competition Council of July 7, 1998, of which they were publicly and personally informed, local authorities adopted two series of behaviors aimed at promoting free competition in the advertising urban furniture market concerned by the decision, to which the companies of the Decaux group fully subscribed. While the litigation brought before the Council of State regarding the legal qualification of advertising urban furniture contracts is not resolved and the doubt about their nature as public contracts remains permissible, local authorities, during the renewal of contracts that expired after August 1998, spontaneously established competitive bidding procedures (…). Thanks to these procedures, the injunctions pronounced in the decision of July 7, 1998, were effectively respected since, far from being the origin of the drafting of the contractual documents, the companies of the Decaux group responded to the requirements of transparency and equal treatment of the authorities. The elements provided thus show that all consultation files drafted by these authorities and accepted as is by the companies of the Decaux group since 1998 exclude any system of staggered duration of commitments, tacit renewal, and preference for the installation of additional furniture. For the record, two contracts were signed amicably, without a tacit renewal clause, staggered expiration, or preference clause (…)."</w:t>
      </w:r>
    </w:p>
    <w:p>
      <w:r>
        <w:t>D. INFORMATION OF PUBLIC AUTHORITIES</w:t>
      </w:r>
    </w:p>
    <w:p>
      <w:r>
        <w:t>29. Article 2 of the decision of the Council of July 7, 1998, also instructs the companies of the Decaux group "to inform, within six months from the notification of this decision, the public authorities with which they are bound by contract of the modifications made to the standard clauses appearing in the contracts they propose." The decision having been notified on August 3, 1998, this information was to be provided before February 3, 1999.</w:t>
      </w:r>
    </w:p>
    <w:p>
      <w:r>
        <w:t>30. The company JC Decaux Mobilier Urbain sent a first circular to public authorities on September 1, 1998. The company Decaux SA sent them a second circular on September 21, 1998. Then, in response to a circular from the French Advertising Union (CSFA) dated December 23, 1998, the company JC Decaux sent a third circular to public authorities, accompanied by a legal note signed by a lawyer at the Council of State and the Court of Cassation, on January 13, 1999.</w:t>
      </w:r>
    </w:p>
    <w:p>
      <w:r>
        <w:t>1. THE CIRCULAR OF SEPTEMBER 1, 1998</w:t>
      </w:r>
    </w:p>
    <w:p>
      <w:r>
        <w:t>31. On September 1, 1998, the company JC Decaux Mobilier Urbain sent a first circular to the public authorities with which the company was bound by contracts (745 mayors, 94 prefects, 22 presidents of regional councils, and 94 presidents of general councils) specifying: "The French Advertising Union, which brings together the three major traditional advertisers, representing approximately two-thirds of the outdoor advertising market, compared to 22% for Decaux, requested: - the condemnation of the Decaux group to a fine; - the annulment of the clauses deemed anti-competitive in the contracts entered into by the company with local authorities; - the issuance of various injunctions against the company. The Competition Council dismissed most of these claims. On the one hand, no sanction was pronounced against the Decaux group, the Competition Council considering that the contracts entered into by the companies of the group had already been examined several times by the administration since 1978 and that the company had generally complied with the recommendations made to it. On the other hand, the Competition Council refused to challenge the ongoing contracts and their amendments concluded with local authorities. It only asks the companies of the Decaux group not to include, from August 3, 1998, the date of notification of its decision, certain clauses in the advertising urban furniture contracts they will present to local authorities wishing to contract with them. These clauses do not concern contracts for the rental of non-advertising urban furniture, which, according to the Competition Council, are exempt from any criticism. They only concern advertising urban furniture and are three in number: - the clause giving priority to the company in the event of the installation of additional furniture; - the clause allowing the tacit renewal of the contract; - the clause providing that the furniture installed during the contract has its own lifespan, distinct from that of the contract. This means that all advertising urban furniture provided for, in number and type, in the contract, will have a lifespan identical to that of the contract. We understand and accept this decision and have decided not to appeal. The company will strictly comply with the instructions of the Competition Council, as it has always done in the past. In particular, we will no longer include, in the new contracts that we will be led to propose to you, the three aforementioned clauses (…). Certain press outlets have recently echoed approximate or even erroneous information regarding this procedure before the Competition Council, notably mentioning supposed financial sanctions against us – one can easily imagine where this information came from – I wanted, for my part, before any communication to the press, to personally reserve for you as well as for each of the heads of French local authorities with whom we have contractual relations, the exact content of this decision and the willingness of my company to comply with it."</w:t>
      </w:r>
    </w:p>
    <w:p>
      <w:r>
        <w:t>2. THE CIRCULAR OF SEPTEMBER 21, 1998</w:t>
      </w:r>
    </w:p>
    <w:p>
      <w:r>
        <w:t>32. On September 21, 1998, the company Decaux SA sent, to the same recipients, a second circular specifying: "At the beginning of this month, I sent you, as well as all the heads of French local and territorial authorities, as well as the relevant prefects, a letter regarding the decision made by the Competition Council, following the complaint from the French Advertising Union against our company. I am aware that this letter was long and that you must have forwarded it to your services for them to analyze it. Thus, I think it would be pleasant for you to have, on a single page, the essential decisions of the Competition Council, of which you will undoubtedly have noted, while browsing my last letter, that the most important one is that the execution of the ongoing contracts and amendments that bind us to your city is not called into question (…). You will find attached to this letter a brief summary of the decision rendered in this matter by the Competition Council."</w:t>
      </w:r>
    </w:p>
    <w:p>
      <w:r>
        <w:rPr>
          <w:b/>
        </w:rPr>
        <w:t>[Pages 10–12]</w:t>
      </w:r>
    </w:p>
    <w:p>
      <w:r>
        <w:t>33. The summary, attached to the circular, restates the terms of the circular of September 1, with, however, some modifications. First, the sentence: "the Competition Council has refused to call into question the ongoing contracts and their amendments concluded with local authorities" has become: "the Council has not called into question the execution of the ongoing contracts and their amendments – which are also contracts – concluded with local authorities."</w:t>
      </w:r>
    </w:p>
    <w:p>
      <w:r>
        <w:t>34. After "it only asks the companies of the Decaux group not to include" was added: "in the new contracts."</w:t>
      </w:r>
    </w:p>
    <w:p>
      <w:r>
        <w:t>35. In the sentence "They only concern advertising urban furniture," was added, after "only": "for the new contracts."</w:t>
      </w:r>
    </w:p>
    <w:p>
      <w:r>
        <w:t>36. When citing the three clauses, after "the clause providing that the furniture installed during the contract has its own lifespan, distinct from that of the contract," the following sentence: "This amounts to saying that the advertising urban furniture provided, in number and type, in the contract, will have a lifespan identical to that of the contract," has been removed.</w:t>
      </w:r>
    </w:p>
    <w:p>
      <w:r>
        <w:t>37. Then, after the list of the three clauses, the following paragraph was added: "On the other hand, the Competition Council recognized that the duration of urban furniture contracts in France was by no means excessive, compared to what is commonly practiced abroad (18 or 20 years)."</w:t>
      </w:r>
    </w:p>
    <w:p>
      <w:r>
        <w:t>38. The circular concludes as follows: "with more than 55% of its turnover generated abroad and with the rejection by the Competition Council of the majority of the accusations made by the French Union of Advertising, it is demonstrated that the success of the Decaux company is in no way due to some legal clause but rather to the fruit of its know-how, experience, and dynamism. The Decaux company is pleased to see that the Competition Council has taken into account its observations and concerns and that it has established, for the future, clear rules to organize competition in the urban furniture market."</w:t>
      </w:r>
    </w:p>
    <w:p>
      <w:r>
        <w:t>3. THE CIRCULAR OF THE CSFA OF DECEMBER 23, 1998</w:t>
      </w:r>
    </w:p>
    <w:p>
      <w:r>
        <w:t>39. On December 23, 1998, the CSFA sent a circular to public authorities informing them that: "the Competition Council has deemed that the practices of the Decaux group (...) constituted an abuse of dominant position." The trade union adds: "The decision of the Competition Council has the effect of rendering null and void the contracts currently in force. Article 9 of the ordinance of December 1, 1986 indeed provides that: 'any commitment, agreement, or contractual clause relating to a practice prohibited by articles 7 and 8 is null.'"</w:t>
      </w:r>
    </w:p>
    <w:p>
      <w:r>
        <w:t>40. Attached to this letter was a legal note specifying: "the means taken from the violation of the ordinance can be invoked to challenge the legality of an administrative contract entered into by a public authority." The note added: "by a decision dated November 3, 1997, 'Million and Marais company' (...), the Council of State admitted that the legality of an administrative act could be assessed in light of the ordinance of December 1, 1986 (...). The administrative judge recognizes the possibility of annulling the contract, which has the effect of putting a company in a position to abuse its dominant position (...). Therefore, it must be considered that all contracts entered into by the Decaux company with local authorities and containing such clauses are null (...)."</w:t>
      </w:r>
    </w:p>
    <w:p>
      <w:r>
        <w:t>41. The legal note concluded as follows: "Ultimately, while the decision of the Competition Council dated July 7, 1998, ostensibly aims only to prohibit the future use of certain clauses, it appears that its actual scope is much broader. It implies that all contracts containing the clauses targeted by the Competition Council are indisputably null and void by operation of law. Under these circumstances, it logically falls to each contracting party to bring the matter before the contract judge to have the nullity recognized and consequently proceed with new competitive bidding. Failing which, one might expect that third parties interested in these contracts would initiate legal actions seeking to obtain the nullity of the contracts and potentially hold the administration liable. Thus, it seems that the contracting parties have every interest, to protect themselves against third-party actions, to take the initiative to bring an action for nullity before the contract judge."</w:t>
      </w:r>
    </w:p>
    <w:p>
      <w:r>
        <w:t>4. THE CIRCULAR OF JANUARY 13, 1999</w:t>
      </w:r>
    </w:p>
    <w:p>
      <w:r>
        <w:t>a) The circular</w:t>
      </w:r>
    </w:p>
    <w:p>
      <w:r>
        <w:t>42. In response to this circular from the trade union, the company JC Decaux Urban Furniture sent a third circular to public authorities, mayors, presidents of regional councils, and general councils of contracting authorities on January 13, 1999. This circular specified: "You have received a letter dated December 23, 1998, from the French Union of Advertising regarding the decision of the Competition Council of July 7, 1998 (...). In its letter of December 23, the French Union of Advertising presents a misleading and biased translation of the decision of the Competition Council. I must therefore restore the reality. The clauses of the ongoing contracts are the strict reflection of the improvements and modifications requested at the time by the competition authorities. They were therefore, at the time of the investigation, strictly identical to what had been requested of us. This explains why the Competition Council rejected any sanction and did not call into question the contracts, their amendments, and all the clauses contained therein. As I indicated to you as early as September 1, we have fully understood and accepted the decision of the Competition Council (...). In the meantime, I am sending you, attached, the note drafted by a prominent public law firm on the scope of the decision of the Competition Council, which responds to the note attached to the letter from the trade union (...)."</w:t>
      </w:r>
    </w:p>
    <w:p>
      <w:r>
        <w:t>b) The legal note</w:t>
      </w:r>
    </w:p>
    <w:p>
      <w:r>
        <w:t>43. The attached note, signed by a lawyer at the Council of State and the Court of Cassation, consists of 7 pages. It is written as follows: "Note on the consequences of the decision of the Competition Council of July 7, 1998. By its decision no. 98-D-52 of July 7, 1998, rendered on the complaint of the CSFA, the Competition Council ordered the Decaux group: [citation from the decision of the Council]. On the other hand, in the same decision, the Competition Council refused to impose a financial penalty on the Decaux group, considering that the contracts entered into with local authorities had already been examined several times by the administration since 1978 and that the company had generally complied with the recommendations made to it. Similarly, the Competition Council, following its consistent case law, rejected the request of the trade union to declare these contracts null and void. It is enough to read the operative part of the decision of the Council to note that the injunctions pronounced concern only future contracts that the companies of the Decaux group may be led to enter into with local authorities. No injunction is pronounced regarding the ongoing contracts, whereas the Council could perfectly have required the company to modify these contracts to eliminate the clauses in question. It had already done so in the past. Likewise, it should be noted that the Competition Council does not prohibit – even for the future – the presence of these three clauses in the contracts. It only asks the companies of the Decaux group not to "propose them to public authorities." (...) In an anonymous and undated note attached to a letter from the CSFA sent to all mayors, it is argued that the decision of the Competition Council "implies that all contracts targeted by the Council are indisputably null and void by operation of law." It is even recommended that local authorities bring an action for nullity before the judge. Independently of the legal errors that underlie it, such a conclusion appears quite reckless for several reasons. 1) Contrary to what the anonymous author of the note claims, the contracts are obviously not "null and void by operation of law." (...) Only the contract judge – in this case, the administrative tribunal territorially competent – would be able to rule on the nullity of such a contract or of any particular clause of a contract, at the request of the public authority. 2) Contrary to what the author of the note claims, the Competition Council has not found any violation of the public procurement code in the awarding or execution of contracts by the Decaux company. The public procurement code is not mentioned a single time in the considerations of the Competition Council, probably because the applicability of this code to urban furniture contracts is questioned by doctrine. 3) Furthermore, contrary to what is repeatedly asserted by the author of the note, the contract judge in general, and the administrative judge in particular, are in no way bound by the assessment made by the Competition Council, which is an administrative authority and not a judicial one (Jcl. Competition, ibidem). The judge could therefore part ways with the Competition Council, whether on the definition of the relevant market, on the abuse of dominant position, and naturally on the legality of the clauses, a question on which the Competition Council has not pronounced at all.</w:t>
      </w:r>
    </w:p>
    <w:p>
      <w:r>
        <w:rPr>
          <w:b/>
        </w:rPr>
        <w:t>[Pages 13–15]</w:t>
      </w:r>
    </w:p>
    <w:p>
      <w:r>
        <w:t>The Competition Council had, in fact, to assess the behavior of a company and not the legality of its contracts or of any specific clause in the contracts. However, it must be noted that both the tacit renewal clauses and the preference clauses in administrative contracts are not subject to any prohibition in principle, whether in the texts, in administrative case law, or in doctrine. The same applies to the clause, certainly prohibited for the future by the Competition Council, according to which the furniture installed during the contract has an autonomous lifespan, since no legislative or regulatory provision limits the duration of urban furniture contracts.</w:t>
      </w:r>
    </w:p>
    <w:p>
      <w:r>
        <w:t>4) Thirdly, it is established case law that the legality of a provision is assessed at the date it was adopted. The administrative judge, if seized, would therefore have to consider the date of the conclusion of each contract in question with the Decaux company to assess its validity. However, one may doubt that the assessment of the Decaux group's situation in relation to competition is the same as it was fifteen or twenty years ago and today. It should be particularly noted that the clauses that the Competition Council has instructed the Decaux company not to propose to public authorities had not been censured by the competition control authorities when the same contracts were previously submitted to them. The Competition Council then applied the principle of legal certainty by deciding that these clauses, which had already been validated by the competition control authorities, were not then deemed to constitute anti-competitive practices in light of the competitive situation in the market at a given time, and could only be prohibited for the future. Therefore, it would go well beyond the decision of the Competition Council to consider that the same clauses could be tainted with nullity ab initio.</w:t>
      </w:r>
    </w:p>
    <w:p>
      <w:r>
        <w:t>5) Even assuming that an administrative court finds that one of the clauses referred to by the Competition Council, or even all three clauses, are indeed tainted with nullity for violation of Article 8 of the ordinance of December 1, 1986, on competition, it is difficult to see how this annulment would lead to the nullity of the contract as a whole, since the clauses appear to be divisible from the rest of the contract. (…) It is only when the removal of the illegal clause eliminates the object or cause of the contract that the illegality of this clause results in the nullity of the entire contract. This is not the case with respect to the clauses relating to the duration of the contract. Clauses setting an excessive duration for the obligations of the parties are generally sanctioned by a reduction of the lawful duration. This is the case, for example, regarding the duration of exclusivity clauses limited to 10 years by the law of October 14, 1943. In the event that the contract is concluded for a duration exceeding this, it is not null in fact, but must be reduced to the legally imposed duration. The same applies to the other clauses on which the Competition Council has ruled: the right of priority and the tacit renewal clause are not essential elements of the contracts.</w:t>
      </w:r>
    </w:p>
    <w:p>
      <w:r>
        <w:t>6) Finally, it is important that the local authorities are informed of what they expose themselves to if they initiate the judicial procedure that the trade union is imprudently inviting them to launch. In addition to the length of the procedure before the administrative court, which is not suspensive, so that the contract continues to apply in all its provisions until the court has ruled, and the highly uncertain nature of the outcome of the trial, the authority necessarily exposes itself to a financial condemnation, for the case, albeit improbable, where the contract would be annulled in its entirety. Indeed, it follows from a constant case law of the Council of State that in the event of declared nullity of the contract, the contractor has the right to obtain, in any case, reimbursement of the expenses incurred in favor of the authority (…). Furthermore, if the nullity results from a fault of the administration, the company is also entitled to be compensated for its loss of earnings for the remaining duration of the contract (…). Now, the signing of a null contract necessarily constitutes a fault of the administration. Certainly, the company may also have committed a fault by signing a contract tainted with nullity. But in such cases, the administrative judge generally operates a division by half. Thus, in a comparable case, the administrative court of Nice condemned the Alpes-Maritimes department to pay the Decaux company an indemnity of 10 million francs with interest (…). Under these conditions, one can legitimately wonder what the interest of local authorities is in engaging in a judicial procedure that will necessarily lead them to have to pay sums to compensate the company. One better understands, on the other hand, why the author of the legal note attached to the letter from the CSFA did not feel the need to disclose his identity."</w:t>
      </w:r>
    </w:p>
    <w:p>
      <w:r>
        <w:t>E. CONCLUSION OF THE REPORT</w:t>
        <w:br/>
        <w:t>44. In the report that was notified to the municipality of Mouvaux and the companies involved, namely JC Decaux SA, JC Decaux Urban Furniture, SOMUPI, SEMUP, and SOPACT, the conclusion of the rapporteur is as follows: "The company Decaux SA has complied with the injunction regarding the publication of the decision. The companies of the Decaux group have complied with the injunctions concerning the disputed clauses with respect to the authorities that signed a new contract after the notification of the decision. On the other hand, the companies of the Decaux group have not complied with the injunctions concerning the disputed clauses with respect to the authorities whose contracts are prior to the notification of the decision and which have not been modified since, and with respect to the authorities that have signed, since the notification of the decision, amendments and letters for a single deadline. Finally, the injunction to inform public authorities of the modifications made to the standard clauses in the contracts they propose has also not been respected."</w:t>
      </w:r>
    </w:p>
    <w:p>
      <w:r>
        <w:t>II. Discussion</w:t>
        <w:br/>
        <w:t>A. ON THE PUBLICATION OF THE DECISION OF JULY 7, 1998</w:t>
        <w:br/>
        <w:t>45. It follows from the findings noted in paragraphs 3 and 4 that the company Decaux SA has complied with the Council's injunctions regarding publication.</w:t>
      </w:r>
    </w:p>
    <w:p>
      <w:r>
        <w:t>B. ON THE INJUNCTIONS RELATING TO CONTRACTUAL CLAUSES</w:t>
        <w:br/>
        <w:t>1. ON THE APPLICATION OF INJUNCTIONS TO ONGOING CONTRACTS</w:t>
        <w:br/>
        <w:t>46. The decision of the Competition Council of July 7, 1998, establishes the anti-competitive nature of certain practices of the Decaux group: "The companies of the Decaux group have violated the provisions of Article 8 of the ordinance of December 1, 1986, and Article 86 of the Treaty of March 25, 1957, establishing the European Community," and instructs the group to modify these practices. However, the injunctions issued by the Council do not mention ongoing contracts. They only impose on the Decaux group "not to propose to public authorities wishing to contract with them" a certain number of clauses related to the condemned practices, which can only apply to future clauses.</w:t>
      </w:r>
    </w:p>
    <w:p>
      <w:r>
        <w:t>47. The logic of these two elements of the Council's decision is explained in the body of the decision itself: "Considering (…) that the Competition Council is competent to examine such practices [these are the practices in question] implemented by an economic operator in a market; considering, on the other hand, that the Competition Council is not competent to declare, as requested by the French trade union of advertising, the nullity of agreements or clauses contained in agreements concluded by companies of the Decaux group with local authorities that have the nature of administrative contracts."</w:t>
      </w:r>
    </w:p>
    <w:p>
      <w:r>
        <w:t>48. Thus, the Council, having recognized the illicit nature of the practices, in light of the competition rules, instructs for the future but leaves either to the companies of the Decaux group the initiative to remove the anti-competitive clauses contained in their ongoing contracts, or to the public authorities the responsibility to assert before the administrative judge the consequences they intend to draw from the assessment made by the Competition Council. In this way, by not taking the initiative to renounce the disputed clauses of the ongoing contracts, the companies of the Decaux group have not violated the letter of the injunctions that had been issued to them.</w:t>
      </w:r>
    </w:p>
    <w:p>
      <w:r>
        <w:t>49. Indeed, as recalled by the Competition Council in its annual report for 2001, the injunctions issued under Article L. 464-1 of the Commercial Code must be formulated in clear, precise terms and free from uncertainty regarding their execution (see two judgments of the Paris Court of Appeal, March 29, 1996, and September 10, 1996): it follows that they are subject to strict interpretation when it comes to verifying their compliance.</w:t>
      </w:r>
    </w:p>
    <w:p>
      <w:r>
        <w:rPr>
          <w:b/>
        </w:rPr>
        <w:t>[Pages 16–18]</w:t>
      </w:r>
    </w:p>
    <w:p>
      <w:r>
        <w:t xml:space="preserve">2. ON THE APPLICATION OF INJUNCTIONS TO AMENDMENTS OR LETTERS OF SINGLE DEADLINE  </w:t>
        <w:br/>
        <w:t xml:space="preserve">a) Regarding the amendments  </w:t>
        <w:br/>
        <w:t xml:space="preserve">50. The companies of the Decaux group specify that the amendments with a single deadline aimed to resolve the difficulty faced by public authorities when they expressed the desire to put the awarding of urban furniture supply contracts out to tender. The authorities indeed wished to organize calls for tenders for all or a substantial part of their territory. The contractual mechanism of sliding deadlines based on the installation dates of the furniture, challenged by the Council, complicated the organization of these competitive bidding procedures. Setting a single deadline for all the furniture covered by the agreement and its amendments allowed for an effective response to the demand from authorities who wished to be able to put urban furniture contracts out to tender over sufficiently large areas to elicit offers from companies. The companies of the Decaux group argue that these 146 amendments, while they do constitute contracts in the sense of instrumentum, do not constitute "new contracts" in the sense of contract law, as they are not autonomous and exist only by reference to the contracts they modify. They conclude that these amendments are not subject to the injunctions.  </w:t>
        <w:br/>
        <w:t xml:space="preserve">51. The injunction is worded as follows: "do not propose to public authorities wishing to contract with them, the insertion of a clause…". These injunctions concern "the insertion of a clause", thus all clauses, whether or not inserted in "new contracts" or in amendments. In application of the principle of strict interpretation of injunctions, these amendments with a single deadline are therefore subject to the injunctions relating to the clauses.  </w:t>
        <w:br/>
        <w:t xml:space="preserve">52. Furthermore, in its circular of September 21, which was sent to 745 mayors, 94 prefects, 22 presidents of regional councils, and 94 presidents of general councils, the company JC Decaux indicates that the amendments are also contracts. Similarly, in a note sent to the Council on August 4, 2003, the company JC Decaux Urban Furniture again specifies that the amendments should be considered in law as new contracts (paragraph 33): "Regarding the contracts in force, although not concerned by the decision of July 1998, the public authorities and the companies of the Decaux group wished to rationalize them on their own initiative by signing amendments. These, considered in law as new contracts, are therefore compliant with the injunctions of the Council."  </w:t>
        <w:br/>
        <w:t xml:space="preserve">b) Regarding the letters  </w:t>
        <w:br/>
        <w:t xml:space="preserve">53. The companies of the Decaux group indicate that it has happened that public authorities sent letters to their co-contractors in which they expressed the desire to issue global calls for tenders for all or a substantial part of their urban furniture, before the normal deadline. They add that some authorities opted for a unilateral decision and that these letters, which do not originate from the Decaux group, do not aim at concluding a new contract.  </w:t>
        <w:br/>
        <w:t xml:space="preserve">54. While fourteen letters of single deadline do indeed originate from public authorities, another, concerning the city of Rosny-sous-Bois, originates from the company JC Decaux Urban Furniture. In any event, most of these letters mention negotiations or agreements with the companies of the Decaux group and aim to set a single deadline for previous contractual commitments. For example, the letter from the city of Aulnay-sous-Bois states: "within the framework of the contracts that bind us and following our various discussions, I take note of your decision to follow the recommendations of the Competition Council (…). Under these conditions, I give a favorable opinion on the replacement of bus shelters, mupi, municipal information, the equipment of the bus station, and the realization of neighborhood plans, in accordance with your proposal of March 15, 2000." The letter from the city of Bourg-la-Reine states: "in this letter, I kindly ask you to confirm your agreement on these first two points as well as on the following points…". The letter from the city of Champigny states: "We are following up on your letter dated March 15, 2000 for which we give our agreement for the modifications related to the decision of the Competition Council." Thus, these letters subsequent to the notification of the decision contain clauses modifying the previous contracts.  </w:t>
        <w:br/>
        <w:t xml:space="preserve">55. Consequently, the injunctions apply to all clauses proposed by the Decaux group from the notification of the decision, including those mentioned in the letters of single deadline.  </w:t>
        <w:br/>
        <w:t xml:space="preserve">3. ON THE PRIORITY CLAUSE  </w:t>
        <w:br/>
        <w:t xml:space="preserve">56. No priority clause has been found in the new contracts signed since the notification of the decision. On this point, the injunction regarding the priority clause has therefore been respected.  </w:t>
        <w:br/>
        <w:t xml:space="preserve">57. Most of the amendments and letters of single deadline expressly repeal the disputed priority clauses.  </w:t>
        <w:br/>
        <w:t xml:space="preserve">58. However, the amendments and letters of single deadline contain clauses providing for the installation of additional furniture, or the possibility of installing additional furniture, up to 5, 10, or 15%, with a deadline corresponding to the single deadline, within the framework of ongoing contracts, thus without competitive bidding (paragraphs 19 and 23).  </w:t>
        <w:br/>
        <w:t xml:space="preserve">59. The companies of the Decaux group argue that it is erroneous to equate to priority clauses those clauses that provide for actual changes of furniture, the effective installation of additional furniture, or the possibility of installing additional furniture, without competitive bidding. They argue that these cases are contestable as they deviate from the terms of the injunction issued by the Council, the amendments with a single deadline not containing the clause condemned by the Council. They specify that these clauses do not impose on the authorities the obligation to propose, as a priority to the Decaux group, the installation of additional furniture and that they do not have an economic structure comparable to that censured by the Council.  </w:t>
        <w:br/>
        <w:t xml:space="preserve">60. As the companies of the Decaux group point out in their observations, the clauses of the amendments and letters of single deadline, proposed after the decision of July 7, 1998, are not identical to those examined in that same decision. Indeed, in its 1998 decision, the Council noted: "In all the advertising urban furniture contracts concluded by the Decaux group, the following provisions appear: 'The city retains the freedom to contract with any other company for the installation of equipment other than those covered by these presents, that is to say, equipment that is different due to, in particular, their type or use. However, during the term of the agreement, the city may install or allow the installation of furniture of a type or use defined in this agreement at locations that must have been offered to the company J.C. Decaux under the conditions of these presents and refused by it after a period of three months from the date of notification by the city to the company J.C. Decaux.' These provisions, taken from those of the standard contract, therefore confer on the Decaux group an exclusivity right, since it retains, if it wishes, a priority over any other company for the installation of additional furniture, even those that offer more favorable financial conditions for equal services. It is only in the case where the Decaux group, assured of being informed of any competing offer, does not wish to provide this additional furniture that the authority would then be entitled to turn to another company." These clauses thus allowed local authorities to contract with another company for additional furniture, provided that these new locations had been previously offered to, and refused by, the company JC Decaux. The clauses of the amendments and letters of single deadline proposed to public authorities after the decision of July 7, 1998 are drafted differently, but they lead, like those of the standard contracts, to the installation of additional furniture or the possibility of installing additional furniture being carried out or planned without competitive bidding.  </w:t>
        <w:br/>
        <w:t xml:space="preserve">61. The companies of the Decaux group also argue that if the reporter ultimately reproaches the Decaux group for having provided, in certain amendments with a single deadline, for the installation of complementary furniture, such a grievance far exceeds the scope of the injunctions issued by the Council. It specifies that the Council has not prohibited the Decaux group from meeting the additional needs of the authorities by installing new furniture within the framework of ongoing contracts.  </w:t>
        <w:br/>
        <w:t xml:space="preserve">62. The injunction obliges "not to propose to public authorities wishing to contract with them, the insertion of a clause recognizing to the co-contracting company of the Decaux group a right of priority for the installation of additional urban furniture."  </w:t>
        <w:br/>
        <w:t xml:space="preserve">63. In accordance with the principle of strict interpretation of injunctions, the injunctions concern all clauses that recognize to the companies of the Decaux group a right of priority for additional furniture, whether it concerns a right related to the equipment in general according to the terms of the clauses examined by the Council in the 1998 decision, or a right related to certain specific equipment as is the case in the letters or amendments of single deadline, subsequent to the injunctions of the Council. Indeed, in formulating its injunction, the Competition Council prohibited the installation of additional urban furniture without competitive bidding.  </w:t>
        <w:br/>
        <w:t xml:space="preserve">64. However, the clauses of the 21 amendments and the 10 letters of single deadline that provide for the installation of a list of additional furniture within the framework of ongoing contracts do indeed allow the companies of the Decaux group to install additional urban furniture, without competitive bidding. They therefore confer on the companies of the Decaux group a right of priority.  </w:t>
        <w:br/>
        <w:t>65. Similarly, the clauses of the 31 amendments and the letter of single deadline that provide for the possibility of installing additional furniture, within the framework of ongoing contracts and thus without competitive bidding, provide to confer on the companies of the Decaux group a right of priority over other suppliers for the installation of additional urban furniture.</w:t>
      </w:r>
    </w:p>
    <w:p>
      <w:r>
        <w:rPr>
          <w:b/>
        </w:rPr>
        <w:t>[Pages 19–21]</w:t>
      </w:r>
    </w:p>
    <w:p>
      <w:r>
        <w:t xml:space="preserve">66. Thus, the previous priority clause, which was expressly repealed in most of the amendments and letters establishing a single deadline, has been replaced, in 47 amendments and 11 letters, by a new priority clause.  </w:t>
        <w:br/>
        <w:t xml:space="preserve">67. It follows from the above that the injunction from the Council regarding priority clauses has not been respected for the amendments and letters establishing a single deadline subsequent to the notification of the decision that contain a clause providing for the installation of additional furniture or the possibility of adding additional urban furniture, without competitive bidding.  </w:t>
        <w:br/>
        <w:t xml:space="preserve">4. ON THE DURATION CLAUSE OF EQUIPMENT INSTALLED DURING THE CONTRACT  </w:t>
        <w:br/>
        <w:t xml:space="preserve">68. No disputed clause establishing, in contradiction with the injunction from the Council, a contractual duration for the installed furniture during the contract that would be specific to this furniture and different from that of the contract has been found in the new contracts signed since the notification of the decision.  </w:t>
        <w:br/>
        <w:t xml:space="preserve">69. Furthermore, the amendments or letters establishing a single deadline expressly or implicitly repeal the initial disputed clauses to replace them with formulations setting new single deadlines.  </w:t>
        <w:br/>
        <w:t xml:space="preserve">70. The companies of the Decaux group argue that the amendments do not contain in any way clauses of distinct duration according to the furniture since, on the contrary, they set a single deadline for all the furniture covered by the contract. They add that these amendments even have the effect of applying the injunction from the Competition Council to the ongoing contracts. These single deadline amendments have all repealed the specific duration clause of the additional furniture provided for in the contracts they modify, either expressly or implicitly but necessarily, given the very purpose of the single deadline clause.  </w:t>
        <w:br/>
        <w:t xml:space="preserve">71. The companies of the Decaux group also argue that they cannot be reproached for having, through these single deadlines, extended the initial duration of the previously installed furniture, as this grievance far exceeds the scope of the present injunction verification procedure. They add that setting a single deadline was the only way to remedy, in the ongoing contracts, a situation that the Council had considered anti-competitive, but for which it had only issued an injunction for future contracts. However, setting a single deadline implied, by hypothesis, that some furniture would have a longer lifespan than initially planned, while others would see their lifespan reduced. Since the Council cannot, within the framework of the procedure provided for in Article L. 464-3 of the Commercial Code, sanction other practices than those resulting from the failure to comply with the injunction, the parties involved believe that these grievances should be dismissed.  </w:t>
        <w:br/>
        <w:t xml:space="preserve">72. As already stated, the amendments or letters establishing a single deadline repeal the initial disputed clauses to replace them with others, containing new single deadlines. However, these amendments and letters establishing a single deadline do not comply with the injunction regarding the contractual duration of the equipment installed during the contract.  </w:t>
        <w:br/>
        <w:t xml:space="preserve">73. Indeed, under the terms of this injunction, the equipment installed during the contract must not only have the same deadline but this date must be that of the contract.  </w:t>
        <w:br/>
        <w:t xml:space="preserve">74. However, the single deadlines have generally been set based on the average expiration of the installed furniture. Thus, the furniture installed during the contract is governed by contractual durations different from that of the initial contract, which is contrary to the injunction issued. For example, for the city of Arcueil, the initial deadlines for the furniture were staggered between 2001 and 2010. The new single deadline is December 31, 2007. For Aubervilliers, the initial deadlines for the furniture were staggered between 2000 and 2012. The new single deadline is October 22, 2008.  </w:t>
        <w:br/>
        <w:t xml:space="preserve">75. Moreover, these new single deadlines allow the companies of the Decaux group to extend the duration of the contracts signed with local authorities, sometimes by several years.  </w:t>
        <w:br/>
        <w:t xml:space="preserve">76. The use of amendments to postpone the end of the contractual link is not a new practice since it is at the origin of the injunctions whose compliance is the subject of the present procedure. In the 1998 decision, the Council already noted that the Decaux group used simple amendments to strengthen its position and to extend the exclusivity provided in the initial contract without competitive bidding: "Considering that the investigation revealed that the Decaux group also develops a strategy of proposing to local authorities the renewal or extension of the installed urban furniture on their territory through simple amendments, often occurring several years before the normal expiration of the contract; that this strategy allows it to sustainably strengthen its position at the local level, avoiding competition; that when they provide for the replacement of all or a large part of the furniture in place, these amendments allow, in law and in fact, to extend without competitive bidding, for durations sometimes equal to that of the initial contract, the exclusivity provided in this contract; that the amendments themselves may contain a tacit renewal clause; that such a system results in multiplying the contractual expiration dates and disadvantaging, or even preventing, the submission of competing offers; that the interplay of these amendments has in fact allowed the Decaux company to avoid competitive bidding for very long periods in significant local authorities (...). Considering that the cumulative effect of the aforementioned clauses proposed by the J.C. Decaux company, involving tacit renewal of contracts with denunciation conditions making it difficult for local authorities to exercise this right, signing amendments of a duration equal to the initial duration in the event of replacement of furniture during the contract, sometimes accompanied by tacit renewal clauses, and a preference clause under the conditions of the initial contract for the companies of the Decaux group in the event of installation of furniture in new locations, has the effect of artificially prolonging the duration of the contractual relationship between Decaux and the local authorities and allowing the companies of this group to avoid for very long periods, sometimes reaching several decades, any competitive bidding."  </w:t>
        <w:br/>
        <w:t xml:space="preserve">77. This strategy has again been implemented during the proposal of the amendments or letters establishing a single deadline. The amendments and letters establishing a single deadline extend the duration of the initial contract, sometimes by several years, and the organization of a competitive bidding process is delayed accordingly.  </w:t>
        <w:br/>
        <w:t xml:space="preserve">78. It follows from the above that, far from complying with the injunction regarding the duration clause of the equipment installed during the contract, the companies of the Decaux group have, on the contrary, reiterated the practice deemed abusive by the Council.  </w:t>
        <w:br/>
        <w:t xml:space="preserve">5. ON THE TACIT RENEWAL CLAUSE  </w:t>
        <w:br/>
        <w:t xml:space="preserve">79. No tacit renewal clause has been found in the new contracts or the amendments and letters establishing a single deadline signed after the notification of the decision.  </w:t>
        <w:br/>
        <w:t xml:space="preserve">80. As noted in paragraph 17, the amendments or letters establishing a single deadline expressly or implicitly repeal the existing tacit renewal clauses.  </w:t>
        <w:br/>
        <w:t xml:space="preserve">81. The companies of the Decaux group argue that whenever the group found itself in a position to negotiate amendments with local authorities after August 3, 1998, it applied the injunction by repealing the tacit renewal clause for the future, even going beyond the Council's decision since these amendments, they allege, did not constitute new contracts. They add that, in fact, the rapporteur reproaches the Decaux group for having, prior to their modification by amendment or by letter establishing a single deadline, but subsequent to the notification of the decision, tacitly renewed certain contracts. This would also be the case for certain contracts that have not been modified since the notification of the decision. They consider that this reproach amounts to blaming the Decaux group for not having modified the ongoing contracts, a grievance that is not relevant in light of the present procedure.  </w:t>
        <w:br/>
        <w:t xml:space="preserve">82. Through the operation of tacit renewal clauses, contracts can be extended indefinitely without competitive bidding. By issuing its injunctions, the Council sought to put an end to the existing situation and make the necessary competitive bidding possible before contracting again or extending the contracts.  </w:t>
        <w:br/>
        <w:t xml:space="preserve">83. However, the injunctions regarding the clauses only apply to future actions, namely those subsequent to the notification of the decision of July 7, 1998, and the injunctions being of strict interpretation, the injunction regarding tacit renewal clauses only applies to the clauses proposed after the notification of the decision: it does not prohibit tacit renewal under the ongoing contract. Thus, even if this interpretation appears contrary to the spirit of the decision, since an indefinitely repeated renewal would lead to the indefinite maintenance of an ongoing contract, without it ever being put out to competitive bidding, it must be considered that the companies of the Decaux group have complied to the letter with the injunction, as it is worded, regarding tacit renewal clauses.  </w:t>
        <w:br/>
        <w:t xml:space="preserve">C. ON THE INJUNCTION REGARDING THE INFORMATION OF PUBLIC AUTHORITIES  </w:t>
        <w:br/>
        <w:t xml:space="preserve">84. In its decision of July 7, 1998, the Council ordered the companies of the Decaux group to "inform the public authorities with which they are linked of the modifications made to the proposed standard clauses."  </w:t>
        <w:br/>
        <w:t xml:space="preserve">85. The companies of the Decaux group argue that they have fulfilled this obligation on two occasions, by circular letter dated September 1, 1998, and then by supplementary information letter dated September 21, 1998. On the other hand, they argue that the circular of January 13, 1999, accompanied by the legal memorandum, is not an implementation measure of the decision.  </w:t>
        <w:br/>
        <w:t>86. They specify that the accusations of "subjective and minimal interpretation," made by the rapporteur, are completely misplaced. They add that the "raw" information</w:t>
      </w:r>
    </w:p>
    <w:p>
      <w:r>
        <w:rPr>
          <w:b/>
        </w:rPr>
        <w:t>[Pages 22–24]</w:t>
      </w:r>
    </w:p>
    <w:p>
      <w:r>
        <w:t>des collectivités devait résulter de la publication du texte intégral de la décision dans la « Gazette des communes, des départements et des régions ».</w:t>
      </w:r>
    </w:p>
    <w:p>
      <w:r>
        <w:t>87. However, neither the circular letter of September 1, 1998, nor the supplementary letter of September 21, nor the circular of January 13, 1999, nor even the legal memorandum that accompanied the latter contains "the modifications made to the standard clauses." Instead, a sentence from the circular letter of September 1, 1998, suggests that the expected modifications consist of the removal of the clauses in question. The companies of the Decaux group limit themselves to stating: "In particular, we will no longer include, in the new contracts that we will propose to you, the three aforementioned clauses." In the circular of September 1, this sentence is included in four pages of comments; it no longer appears in the circular of September 21, which consists of two pages of comments, nor in that of January 13, 1999, which consists of two pages of comments, nor finally in the legal memorandum consisting of seven pages of comments.</w:t>
      </w:r>
    </w:p>
    <w:p>
      <w:r>
        <w:t>88. However, as demonstrated in section B of this decision, the "priority clause" and the "own duration clause" were not simply removed, but replaced, for certain contracts and for the future, by clauses that do not comply with the injunctions of the Council. There has therefore been a modification of the unlawful clauses, these modifications leading to new clauses that are themselves unlawful, without informing the concerned local authorities about the content of these new clauses, contrary to what the Council had ordered, which contributed to concealing from the authorities the prolonged unlawfulness of the practices of Decaux companies.</w:t>
      </w:r>
    </w:p>
    <w:p>
      <w:r>
        <w:t>89. The concealment of the unlawfulness of their practices by the Decaux companies also results from the comments that, under the pretext of complying with the injunction to inform the authorities, these companies disseminated, in seven pages if limited to the first two circular letters, which, according to the allegations of the Decaux companies, constitute the materialization of the information they were ordered to disseminate, or in sixteen pages if the third circular letter and the legal memorandum are added. This mass of comments indeed omits the information that is the subject of the first article of the decision of July 7, 1998: "Decides: Article 1 – it is established that the companies of the Decaux group have violated the provisions of Article 8 of the ordinance of December 1, 1986 [now L. 420-2] and Article 86 of the treaty of March 25, 1957 establishing the European Community [now 82 CE]," essential information for any commentary seeking, in good faith, to enlighten public authorities on the meaning, scope, and consequences of the Council's decision.</w:t>
      </w:r>
    </w:p>
    <w:p>
      <w:r>
        <w:t>90. Instead of this information, the comments on the decision, which are limited to the first two circulars, contain, first of all, numerous allegations likely to lead public authorities to believe that the Council made no reproach against the companies of the Decaux group. For example, it is stated: "the Competition Council dismissed most of these claims [from the CSFA]" (1st and 2nd circulars), "no sanction was imposed against the Decaux group" (1st and 2nd), "the Competition Council refused to challenge the ongoing contracts and their amendments concluded with local authorities" (1st), "the Competition Council did not challenge the execution of the ongoing contracts and their amendments" (2nd), "it only asks the companies of the Decaux group not to include, in the new contracts concluded from August 3, 1998, (...), certain clauses in the advertising urban furniture contracts" (1st and 2nd).</w:t>
      </w:r>
    </w:p>
    <w:p>
      <w:r>
        <w:t>91. This omission of Article 1 of the decision, the absence of any reference to the abuse of dominant position of the Decaux group noted by the Council, as well as the allegations suggesting that the Council made no reproach against the companies of the Decaux group are likely to mislead the public authorities, recipients of these first two circulars, about the meaning and scope of the Council's decision.</w:t>
      </w:r>
    </w:p>
    <w:p>
      <w:r>
        <w:t>92. Secondly, these comments ignore the observation cited in paragraph 47 of this decision, which recalls the exclusive jurisdiction of the administrative judge to substantially modify a public contract, in order to explain why the Council "did not challenge the ongoing contracts," as the Decaux companies repeatedly write while seeking to suggest that the Council would have "validated" these contracts when it actually considered, on the contrary, that they constituted an abuse of dominant position.</w:t>
      </w:r>
    </w:p>
    <w:p>
      <w:r>
        <w:t>93. Lastly, concerning the circular of January 13, 1999, and the accompanying legal memorandum, the Decaux companies allege that it is not part of the obligation to inform that was imposed on them but was intended to respond to a controversy. While it is true that the erroneous presentation of the Council's decision made by the Decaux companies sparked a controversy, the Decaux companies not only participated in the controversy they themselves had raised but used this controversy to revisit a major consequence of the Council's decision.</w:t>
      </w:r>
    </w:p>
    <w:p>
      <w:r>
        <w:t>94. In its sixth part, indeed, the legal memorandum dissuades, in terms worth noting, the local authorities that might be tempted to engage in the judicial procedure suggested by the Council, by exercising their fundamental right to sue. The memorandum highlights the "risks" to which the authorities expose themselves if they initiate legal proceedings. The memorandum specifies that in addition to the "very uncertain outcome of the trial," "the authority necessarily exposes itself to a financial penalty in the event, albeit unlikely, that the contract is annulled in its entirety." The memorandum adds: "one may legitimately wonder what interest local authorities have in engaging in legal proceedings that will necessarily lead them to incur expenses to compensate the company."</w:t>
      </w:r>
    </w:p>
    <w:p>
      <w:r>
        <w:t>95. These allegations presented with the assurance that can be conferred by the position of a reputable public law firm are all the more questionable as they do not seem to have been, for the moment, supported by administrative case law: for example, on July 29, 2002, the administrative court of Rennes rejected the request of the company JC Decaux asking it to order the city of Rennes to pay it compensation of 22 million francs, plus interest, for the damage caused by the withdrawal of furniture before the date provided in the amendments. These were amendments by which public authorities committed to additional materials installed by the Decaux companies until dates very much later than that of the contract. The court considered that in the absence of any publicity measure and prior competitive bidding, the concerned amendments were tainted with absolute nullity and declared null and void the contracts signed by the city of Rennes. It added that the Decaux company was not entitled to seek the liability of the city of Rennes for breach of its contractual obligations, due to the nullity of the amendments, and that it was not entitled to seek compensation. The Decaux group did not appeal.</w:t>
      </w:r>
    </w:p>
    <w:p>
      <w:r>
        <w:t>96. In summary, by acting in this way, not only did the Decaux group fail to comply with the injunction "to inform about the modifications made to the standard clauses," but it substituted for this information misleading comments, a deliberately truncated presentation of the Council's decision, particularly of its operative part, and an interpretation of its consequences intended to deprive the Council's decision of any useful effect.</w:t>
      </w:r>
    </w:p>
    <w:p>
      <w:r>
        <w:t>97. It follows from all of the above that the companies of the Decaux group did not, for certain contracts they proposed to local authorities, comply with the injunction regarding priority clauses and the injunction regarding the contractual duration of the installed equipment during the contract. Furthermore, they did not comply with the injunction regarding the information of public authorities on the modifications made to the standard clauses of the contracts.</w:t>
      </w:r>
    </w:p>
    <w:p>
      <w:r>
        <w:t>III. On the companies involved</w:t>
      </w:r>
    </w:p>
    <w:p>
      <w:r>
        <w:t>98. The companies of the Decaux group argue that, apart from the publication of the decision, the injunctions made to the Decaux group all concerned the contractual relationships of the Decaux group companies with the authorities regarding so-called public advertising furniture. However, it appears from the organization of the Decaux group that the company whose behavior had to incorporate the injunctions pronounced by the Council is the company JC Decaux Mobilier Urbain, the company holding the advertising urban furniture contracts. They request that the companies JC Decaux SA, SOMUPI, SOPACT, and SEMUP be dismissed from the case.</w:t>
      </w:r>
    </w:p>
    <w:p>
      <w:r>
        <w:t>99. The companies of the Decaux group that are the recipients of the grievances and involved in decision no. 98-D-52 of July 7, 1998, are as follows: the parent company, the company Decaux SA (now named JC Decaux SA), and its subsidiaries, the companies JC Decaux (now named JC Decaux Mobilier Urbain), SOMUPI, SOPACT, and SEMUP. It is these companies to which the injunctions in the decision of July 7, 1998, were addressed. It is these same companies that were all recipients of the report that was sent to them in the context of the investigation of this case and that responded to it. Therefore, it is these companies that must be involved for failing to comply with the injunctions of the 1998 decision, namely the companies JC Decaux SA, JC Decaux Mobilier Urbain, SOMUPI, SOPACT, and SEMUP.</w:t>
      </w:r>
    </w:p>
    <w:p>
      <w:r>
        <w:t>IV. On the sanctions</w:t>
      </w:r>
    </w:p>
    <w:p>
      <w:r>
        <w:t>A. ON THE APPLICABLE TEXT</w:t>
      </w:r>
    </w:p>
    <w:p>
      <w:r>
        <w:t>100. The practices noted took place partly before the entry into force, on May 18, 2001, of law no. 2001-420 of May 15, 2001, relating to new economic regulations, while others are subsequent to this date. The referral, dated February 26, 2001, is prior to this entry into force. Consequently, and by virtue of the non-retroactivity of punitive laws, the provisions introduced by this law in Article 24</w:t>
      </w:r>
    </w:p>
    <w:p>
      <w:r>
        <w:rPr>
          <w:b/>
        </w:rPr>
        <w:t>[Pages 25–27]</w:t>
      </w:r>
    </w:p>
    <w:p>
      <w:r>
        <w:t xml:space="preserve">L. 464-2 of the Commercial Code, in that it is more severe than the provisions that were in force previously, does not apply to them.  </w:t>
        <w:br/>
        <w:t xml:space="preserve">101. Under Article L. 464-2 of the Commercial Code as it was worded before the entry into force of the law of May 15, 2001: "The Competition Council may order the parties concerned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the extent of the damage caused to the economy, and the situation of the sanctioned company or organization, and are justified for each penalty. The maximum amount of the penalty is, for a company, 5% of the turnover excluding tax achieved in France during the last closed financial year...".  </w:t>
        <w:br/>
        <w:t xml:space="preserve">B. ON THE GRAVITY OF THE PRACTICES AND THE DAMAGE TO THE ECONOMY  </w:t>
        <w:br/>
        <w:t xml:space="preserve">102. By nature, the failure to comply with clear, precise, and unambiguous injunctions is of particular seriousness. This was noted by the Paris Court of Appeal in its judgment of January 11, 2005, concerning the verification of an injunction by France Télécom, which doubled the financial penalty imposed by the Council, stating: "Considering that, regarding the seriousness of the facts, the Council correctly noted, in particular, that the non-compliance with an injunction, which in itself constitutes a practice of exceptional seriousness, allowed France Télécom to close off to competition the only technical channel, constituted by option 3 which remained open, and to remain in the market in a situation close to monopoly; (...) Considering, however, that in light of these general elements, the Court, regarding the seriousness of the pursued practice, characterized by the deliberate non-compliance with a clear, precise, and unambiguous injunction and by the persistence of the anti-competitive behavior of France Télécom, has a different assessment than that of the Council."  </w:t>
        <w:br/>
        <w:t xml:space="preserve">103. This is even more true in this case as the Council had, in its 1998 decision, refrained from imposing financial penalties to focus all the effects of the decision on a rapid modification of practices according to the terms specified by the injunctions.  </w:t>
        <w:br/>
        <w:t xml:space="preserve">104. Additionally, the fact that the anti-competitive practices that the injunctions issued by the Council aimed to correct are serious because the companies of the Decaux group have, through their unlawful behaviors, contributed to closing off the market for the supply of advertising urban furniture to public authorities in order to remain in the market in a position close to monopoly.  </w:t>
        <w:br/>
        <w:t xml:space="preserve">105. Finally, it is worth noting the persistence with which the Decaux group chose the terms of its communication in order to dissuade the public authorities victimized by the anti-competitive practices from obtaining their cessation.  </w:t>
        <w:br/>
        <w:t xml:space="preserve">106. Conversely, it should be noted that the non-compliance with the injunctions regarding the unlawful clauses has only been partial.  </w:t>
        <w:br/>
        <w:t xml:space="preserve">C. ON THE FINANCIAL PENALTIES  </w:t>
        <w:br/>
        <w:t xml:space="preserve">107. The turnover excluding tax achieved in France by JC Decaux SA in 2004 amounted to 492,661,421 euros. Based on the general and individual elements as assessed above, the amount of the financial penalty imposed on JC Decaux SA is set at 6,400,000 euros.  </w:t>
        <w:br/>
        <w:t xml:space="preserve">108. The turnover excluding tax achieved in France by JC Decaux Urban Furniture in 2004 amounted to 211,478,127 euros. Based on the general and individual elements as assessed above, the amount of the financial penalty imposed on JC Decaux Urban Furniture is set at 2,750,000 euros.  </w:t>
        <w:br/>
        <w:t xml:space="preserve">109. The turnover excluding tax achieved in France by SOMUPI in 2004 amounted to 18,551,667 euros. Based on the general and individual elements as assessed above, the amount of the financial penalty imposed on SOMUPI is set at 250,000 euros.  </w:t>
        <w:br/>
        <w:t xml:space="preserve">110. The turnover excluding tax achieved in France by SOPACT in 2004 amounted to 12,948,084 euros. Based on the general and individual elements as assessed above, the amount of the financial penalty imposed on SOPACT is set at 170,000 euros.  </w:t>
        <w:br/>
        <w:t xml:space="preserve">111. The turnover excluding tax achieved in France by SEMUP in 2004 amounted to 33,117,999 euros. Based on the general and individual elements as assessed above, the amount of the financial penalty imposed on SEMUP is set at 430,000 euros.  </w:t>
        <w:br/>
        <w:t xml:space="preserve">D. ON PUBLICATION  </w:t>
        <w:br/>
        <w:t xml:space="preserve">112. Under the fifth paragraph of Article L. 464-2-I. of the Commercial Code: "The Competition Council may order the publication, dissemination, or display of its decision or an excerpt thereof according to the modalities it specifies (...). The costs are borne by the interested party."  </w:t>
        <w:br/>
        <w:t xml:space="preserve">113. It is necessary, in this case, to inform public authorities of the present decision in order to allow them to assert their rights. Consequently, it is appropriate to prescribe, on the one hand, the sending, by the Decaux group to each public authority with which it has a contractual relationship, of an information letter, and on the other hand, the publication in "La Gazette des communes, des départements et des régions." Both will include: a title, the references, and the text stated in paragraphs 114 to 119 of this decision, as well as its operative part.  </w:t>
        <w:br/>
        <w:t xml:space="preserve">114. In its decision no. 98-D-52 of July 7, 1998, the Competition Council considered that the companies of the Decaux group, which held a dominant position in the advertising urban furniture market, had implemented practices aimed at artificially reinforcing this position by preventing the emergence of effective competition in this sector. Although falling under the provisions of Article L 420-2 of the Commercial Code prohibiting abuse of dominant position, the Council had taken into account, as mitigating circumstances, the fact that the companies of the Decaux group had complied, in most cases, with the modifications requested by the administration since 1978 and had not imposed financial penalties. Conversely, in order to prevent the continuation of the examined practices, it had ordered the companies of the Decaux group:  </w:t>
        <w:br/>
        <w:t xml:space="preserve">• not to propose to public authorities wishing to contract with them the insertion of a clause recognizing the co-contracting Decaux group company a right of priority for the installation of additional urban furniture;  </w:t>
        <w:br/>
        <w:t xml:space="preserve">• not to propose to public authorities wishing to contract with them the insertion of a clause stating that the equipment installed during the contract has its own contractual duration different from that of the contract;  </w:t>
        <w:br/>
        <w:t xml:space="preserve">• not to propose to public authorities wishing to contract with them the insertion of a tacit renewal clause;  </w:t>
        <w:br/>
        <w:t xml:space="preserve">• to inform, within six months from the notification of this decision, the public authorities with which they are bound by contract of the modifications made to the standard clauses in the contracts they propose.  </w:t>
        <w:br/>
        <w:t xml:space="preserve">115. Upon complaint from the municipality of Mouvaux, the Council examined, on May 31, 2005, the behavior of the Decaux group to verify whether it had complied with the injunctions issued in its decision no. 98-D-52T of July 7, 1998.  </w:t>
        <w:br/>
        <w:t xml:space="preserve">116. Regarding the disputed clauses, the Council found: that the companies of the Decaux group had not complied with the injunction regarding the abandonment of the "right of priority" by continuing, in certain contracts, to provide for the installation or the possibility of installation of new urban furniture without submitting to competition; that the companies of the Decaux group had not complied with the injunction regarding the "own contractual duration" by providing, in certain contracts, for expiration dates of materials different from that of the contract.  </w:t>
        <w:br/>
        <w:t xml:space="preserve">117. Regarding the injunction to inform public authorities, the Council found that the companies of the Decaux group had not executed the injunction, replacing it with misleading and threatening comments towards the public authorities wishing to seek administrative justice, the only competent authority to modify ongoing administrative contracts, as the Council suggested. Regarding this last point, the Council notably recalled that the administrative court of Rennes rejected the request of JC Decaux asking it to order the city of Rennes to pay it compensation of 22 million francs, increased by interest, in compensation for the damage related to the withdrawal of furniture before the date provided in amendments.  </w:t>
        <w:br/>
        <w:t xml:space="preserve">118. By acting in this way, not only did the Decaux group fail to comply with the injunction to inform public authorities about the modifications made to the standard clauses, nor the injunctions regarding the replacement of these clauses, but moreover, it attempted to deprive the Council's decision of any useful effect.  </w:t>
        <w:br/>
        <w:t>119. Consequently, considering the seriousness of the anti-competitive practices implemented by the companies of the Decaux group and the continuation of these practices despite the injunctions decided by the Council, which confers exceptional gravity to the whole, the Council decided to impose financial penalties on the companies of the Decaux group totaling 10 million euros.</w:t>
      </w:r>
    </w:p>
    <w:p>
      <w:r>
        <w:rPr>
          <w:b/>
        </w:rPr>
        <w:t>[Pages 28–28]</w:t>
      </w:r>
    </w:p>
    <w:p>
      <w:r>
        <w:t xml:space="preserve">DECISION  </w:t>
        <w:br/>
        <w:t xml:space="preserve">Article 1: It is established that the companies JC Decaux SA, JC Decaux Urban Furniture, SOMUPI, SOPACT, and SEMUP have not complied with the injunctions issued by the Competition Council in its decision of July 7, 1998.  </w:t>
        <w:br/>
        <w:t xml:space="preserve">Article 2: The following financial penalties are imposed:  </w:t>
        <w:br/>
        <w:t xml:space="preserve">• on the company JC Decaux SA a penalty of 6,400,000 euros;  </w:t>
        <w:br/>
        <w:t xml:space="preserve">• on the company JC Decaux Urban Furniture a penalty of 2,750,000 euros;  </w:t>
        <w:br/>
        <w:t xml:space="preserve">• on the company SOMUPI a penalty of 250,000 euros;  </w:t>
        <w:br/>
        <w:t xml:space="preserve">• on the company SOPACT a penalty of 170,000 euros;  </w:t>
        <w:br/>
        <w:t xml:space="preserve">• on the company SEMUP a penalty of 430,000 euros;  </w:t>
        <w:br/>
        <w:t xml:space="preserve">Article 3: Within two months from the notification of this decision, the company JC Decaux SA shall send a letter to each of the local authorities with which the companies of the Decaux group have contractual relations. The text of this letter shall contain, exclusively, the recitals of this decision, the text stated in paragraphs no. 114 to no. 119, and the operative part, under the title: "Decision no. 05-D-36 of June 30, 2005, regarding the compliance of the Decaux group with the injunctions issued by the Competition Council on July 7, 1998." This letter shall be in A4 format and in Times New Roman font size 12, black on a white background.  </w:t>
        <w:br/>
        <w:t xml:space="preserve">Article 4: The company JC Decaux SA shall publish the recitals of this decision, the text stated in paragraphs no. 113 to no. 119, and Articles 1 and 2 of the operative part, in "La Gazette des communes, des départements et des régions." This publication shall be made in bold, black on a white background, 5 millimeters in height, in a box under the title: "Decision no. 05-D-36 of June 30, 2005, regarding the compliance of the companies of the Decaux group with the injunctions issued by the Competition Council on July 7, 1998."  </w:t>
        <w:br/>
        <w:t xml:space="preserve">Article 5: The company JC Decaux SA shall send to the Council's procedure office, no later than October 20, 2005, a copy of the publication provided for in Article 4, as soon as it is published and no later than October 20, 2005.  </w:t>
        <w:br/>
        <w:t xml:space="preserve">Deliberated on the oral report of Ms. Sévajols, by Mr. Nasse, Vice-President, presiding over the session, Ms. Mader-Saussaye, Messrs. Piot, Bidaud, and Combe, members.  </w:t>
        <w:br/>
        <w:t xml:space="preserve">The session secretary, The Vice-President,  </w:t>
        <w:br/>
        <w:t xml:space="preserve">Rita Sougoumarane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