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https://www.autoritedelaconcurrence.fr/fr/decision/relative-au-respect-par-les-societes-neopost-france-et-satas-des-engagements-pris-dans-la</w:t>
      </w:r>
    </w:p>
    <w:p>
      <w:r>
        <w:t>Pages translated : 26</w:t>
      </w:r>
    </w:p>
    <w:p/>
    <w:p>
      <w:r>
        <w:rPr>
          <w:b/>
        </w:rPr>
        <w:t>[Pages 1–3]</w:t>
      </w:r>
    </w:p>
    <w:p>
      <w:r>
        <w:t xml:space="preserve">FRENCH REPUBLIC  </w:t>
        <w:br/>
        <w:t xml:space="preserve">Decision No. 10-D-21 of June 30, 2010  </w:t>
        <w:br/>
        <w:t>relating to the compliance by the companies Neopost France and Satas with the commitments made in the decision of the Competition Council No. 05-D-49 of July 25, 2005</w:t>
      </w:r>
    </w:p>
    <w:p>
      <w:r>
        <w:t xml:space="preserve">The Competition Authority (section III),  </w:t>
        <w:br/>
        <w:t xml:space="preserve">Having regard to the letter, registered on June 6, 2008 under number 08/0066 R, by which the Minister of Economy, Industry and Employment referred to the Competition Council practices implemented by Neopost France and Satas, considering that Neopost France and Satas do not comply with the commitments made before the Competition Council and made mandatory by its decision No. 05-D-49 of July 25, 2005;  </w:t>
        <w:br/>
        <w:t xml:space="preserve">Having regard to Articles 101 and 102 of the Treaty on the Functioning of the European Union;  </w:t>
        <w:br/>
        <w:t xml:space="preserve">Having regard to Book IV of the Commercial Code;  </w:t>
        <w:br/>
        <w:t xml:space="preserve">Having regard to the business secrecy decisions No. 09-DSA-287 and 09-DSA-288 of November 19, 2009; No. 09-DSA-301, 09-DSA-302, 09-DSA-303, and 09-DSA-307 of December 7, 2009;  </w:t>
        <w:br/>
        <w:t xml:space="preserve">Having regard to the other documents in the file;  </w:t>
        <w:br/>
        <w:t xml:space="preserve">Having regard to the observations presented by Neopost France, Satas, and the Government Commissioner;  </w:t>
        <w:br/>
        <w:t xml:space="preserve">The rapporteur, the deputy general rapporteur, the Government Commissioner, and the representatives of the companies Neopost France and Satas heard during the session of the Competition Authority on May 19, 2010;  </w:t>
        <w:br/>
        <w:t xml:space="preserve">Adopts the following decision:  </w:t>
        <w:br/>
        <w:t>NON-CONFIDENTIAL VERSION</w:t>
      </w:r>
    </w:p>
    <w:p>
      <w:r>
        <w:t xml:space="preserve">I. Findings .................................................................................................................. 3  </w:t>
        <w:br/>
        <w:t xml:space="preserve">A. Reminder of the procedure .................................................................................. 3  </w:t>
        <w:br/>
        <w:t xml:space="preserve">1. The referral ........................................................................................................... 3  </w:t>
        <w:br/>
        <w:t xml:space="preserve">2. Decision No. 05-D-49 of July 25, 2005 relating to practices implemented in the sector of rental maintenance of postal franking machines .................................................. 4  </w:t>
        <w:br/>
        <w:t xml:space="preserve">B. The market and the companies concerned ........................................................... 5  </w:t>
        <w:br/>
        <w:t xml:space="preserve">1. The market .......................................................................................................... 5  </w:t>
        <w:br/>
        <w:t xml:space="preserve">2. The companies ................................................................................................... 6  </w:t>
        <w:br/>
        <w:t xml:space="preserve">C. The practices denounced .................................................................................... 6  </w:t>
        <w:br/>
        <w:t xml:space="preserve">1. The modalities for implementing the commitments made before the Competition Council .................................................................................................................. 6  </w:t>
        <w:br/>
        <w:t xml:space="preserve">a) The application of the commitment by Neopost France ................................. 7  </w:t>
        <w:br/>
        <w:t xml:space="preserve">b) The application of the commitment by Satas .................................................. 7  </w:t>
        <w:br/>
        <w:t xml:space="preserve">2. The commitment relating to the duration of renewal of ongoing and future contracts .................................................................................................................. 8  </w:t>
        <w:br/>
        <w:t xml:space="preserve">a) The practices implemented by Neopost France .............................................. 8  </w:t>
        <w:br/>
        <w:t xml:space="preserve">b) The practices implemented by Satas .............................................................. 11  </w:t>
        <w:br/>
        <w:t xml:space="preserve">3. The commitment relating to the compensation due in case of early termination .................................................................................................................. 13  </w:t>
        <w:br/>
        <w:t xml:space="preserve">a) The practices implemented by Neopost France ............................................. 13  </w:t>
        <w:br/>
        <w:t xml:space="preserve">b) The practices implemented by Satas .............................................................. 15  </w:t>
        <w:br/>
        <w:t xml:space="preserve">D. Conclusion of the report .................................................................................... 16  </w:t>
        <w:br/>
        <w:t xml:space="preserve">II. Discussion ............................................................................................................. 17  </w:t>
        <w:br/>
        <w:t xml:space="preserve">A. Reminder of the applicable principles regarding compliance with commitment(s) .................................................................................................................. 17  </w:t>
        <w:br/>
        <w:t xml:space="preserve">B. On the compliance with the commitments concerned ......................................... 17  </w:t>
        <w:br/>
        <w:t xml:space="preserve">1. On the compliance with the modalities for implementing the commitments made before the Competition Council ................................................................. 17  </w:t>
        <w:br/>
        <w:t xml:space="preserve">2. On the compliance with the commitment relating to the duration of renewal of contracts ........................................................................................................ 18  </w:t>
        <w:br/>
        <w:t xml:space="preserve">3. On the compliance with the commitment relating to the compensation due in case of early termination .................................................................................. 20  </w:t>
        <w:br/>
        <w:t xml:space="preserve">C. On the imputability of the practices .................................................................... 21  </w:t>
        <w:br/>
        <w:t xml:space="preserve">D. On the sanctions ................................................................................................. 22  </w:t>
        <w:br/>
        <w:t xml:space="preserve">1. On the ceiling of the sanctions .......................................................................... 22  </w:t>
        <w:br/>
        <w:t xml:space="preserve">2. On the severity of the practices ......................................................................... 22  </w:t>
        <w:br/>
        <w:t xml:space="preserve">3. On the importance of the damage caused to the economy .............................. 23  </w:t>
        <w:br/>
        <w:t xml:space="preserve">4. On the individual situation of the companies involved ...................................... 25  </w:t>
        <w:br/>
        <w:t xml:space="preserve">5. On the amount of the sanctions ......................................................................... 25  </w:t>
        <w:br/>
        <w:t xml:space="preserve">a) For Neopost France ....................................................................................... 25  </w:t>
        <w:br/>
        <w:t xml:space="preserve">b) For Satas ......................................................................................................... 25  </w:t>
        <w:br/>
        <w:t>Dispositif ......................................................................................................................... 26</w:t>
      </w:r>
    </w:p>
    <w:p>
      <w:r>
        <w:t xml:space="preserve">I. Findings  </w:t>
        <w:br/>
        <w:t xml:space="preserve">1. It is appropriate to successively recall the procedure and then present the market and the parties concerned, before describing the practices in question.  </w:t>
        <w:br/>
        <w:t xml:space="preserve">A. REMINDER OF THE PROCEDURE  </w:t>
        <w:br/>
        <w:t xml:space="preserve">1. THE REFERRAL  </w:t>
        <w:br/>
        <w:t xml:space="preserve">2. By letter dated June 6, 2008, the Minister of Economy, Industry and Employment transmitted to the Competition Council an investigation report prepared by his services regarding the verification of the application by the companies Neopost France, Satas, and Secap, of the commitments made by them, and made mandatory by the decision of the Council No. 05-D-49 of July 25, 2005 relating to practices implemented in the sector of rental maintenance of postal franking machines (hereinafter "decision No. 05-D-49").  </w:t>
        <w:br/>
        <w:t xml:space="preserve">3. According to the investigation report, Neopost France and Satas would not have complied with certain of their commitments. Thus, it is noted that "the companies Neopost and Satas have developed, alongside the implementation of the commitments, commercial practices that limit the termination options of the rental contracts for franking machines." The investigation reportedly revealed that "commitments No. 3 and 5, relating to the removal of renewal clauses for successive periods exceeding one year and the financial conditions for early termination, have not been respected. The violation of these commitments has contributed to hindering the opening of the rental market for postal franking machines."  </w:t>
        <w:br/>
        <w:t xml:space="preserve">4. Article L. 464-3 of the Commercial Code states that "if the [...] commitments provided for in Articles L. 464-1 and L. 464-2 [of the Commercial Code] are not respected, 'the Competition Authority' may impose a financial penalty within the limits set out in Article L. 464-2." Article R. 464-9 of the same code provides that "for the application of Article L. 464-3, the Competition Authority shall rule after being seized under the conditions provided for in Article L. 462-5. Its decision is preceded by the establishment of a report which is sent to the parties and to the Government Commissioner, who have a period of two months to present their written observations. In case of urgency, this period may be reduced to one month by the general rapporteur. The parties and the Government Commissioner may also present oral observations during the session."  </w:t>
        <w:br/>
        <w:t>5. On February 22, 2010, a report from the investigation services of the Competition Authority was notified to the companies Neopost France and Satas, in accordance with the provisions of Article R. 464-9 of the Commercial Code, mentioned above.</w:t>
      </w:r>
    </w:p>
    <w:p>
      <w:r>
        <w:rPr>
          <w:b/>
        </w:rPr>
        <w:t>[Pages 4–6]</w:t>
      </w:r>
    </w:p>
    <w:p>
      <w:r>
        <w:t>2. DECISION NO. 05-D-49 OF JULY 25, 2005 RELATING TO PRACTICES IMPLEMENTED IN THE SECTOR OF RENTAL MAINTENANCE OF POSTAL FRANKING MACHINES</w:t>
      </w:r>
    </w:p>
    <w:p>
      <w:r>
        <w:t>6. In its decision no. 05-D-49, the Competition Council had determined that certain clauses in the rental maintenance contracts for franking machines concluded by the companies Secap, Neopost France, and Satas with their clients violated the provisions of Articles L. 420-1 of the Commercial Code and 81 of the EC Treaty. The Council also considered that by including such clauses in their contracts, Neopost France and Satas had abused their collectively held dominant position in the French market for the rental maintenance of postal franking machines, in violation of Articles L. 420-2 of the Commercial Code and 82 of the EC Treaty.</w:t>
      </w:r>
    </w:p>
    <w:p>
      <w:r>
        <w:t>7. The practices in question were carried out by the three main operators in place holding together more than 95% of the national market. They related to several clauses: a tacit renewal clause for a duration of four years as well as clauses relating to termination modalities and flat-rate compensation, or penalty clause in the event of early termination of the rental maintenance contract. The Competition Council had considered that the length of the contracts as well as the rigidity of the termination modalities and penalties locked the market and hindered the dissemination of technological progress.</w:t>
      </w:r>
    </w:p>
    <w:p>
      <w:r>
        <w:t>8. The companies involved had sought the benefit of III of Article L. 464-2 of the Commercial Code, which states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9. In the context of implementing the aforementioned procedure, Neopost France and Satas had, according to the minutes of May 17, 2005, undertaken the following commitments: to offer, for each upcoming rental maintenance contract for postal franking machines, at least three options for the initial duration of the contract at the choice of the co-contractor, none of these initial duration options being able to exceed the maximum limit of five consecutive years; to remove, in all its ongoing rental maintenance contracts for postal franking machines, any initial duration clause for a period exceeding five consecutive years and, as a substitute, to offer the co-contractor at least two options for the initial duration of the contract, without exceeding the maximum limit of five consecutive years; to remove, in all its rental maintenance contracts for postal franking machines, ongoing and upcoming, any clause for the renewal of the contract for successive periods exceeding one year; to remove, in all its rental maintenance contracts for postal franking machines, ongoing or upcoming, any clause excluding the possibility of terminating the contract both at the expiration of the initial duration of the contract and at the end of each renewal period, subject to the tenant giving reasonable notice; to remove, in all its rental maintenance contracts for postal franking machines, ongoing or upcoming, any clause providing for the payment, as flat-rate compensation in the event of early termination, of an amount exceeding the rental amount remaining due until the end of the initial duration of the contract, in the case of early terminations occurring during this initial duration, or until the end of the renewal period, in the case of early terminations occurring during this renewal period; to implement the commitments set forth above under the following conditions: - regarding ongoing contracts: from the publication of the decision of the Competition Council, to inform, by registered letter with acknowledgment of receipt or by any other means, including electronic, requesting an express acknowledgment of receipt from them, all co-contractors of ongoing rental maintenance contracts for postal franking machines concluded with the companies Satas and Neopost, of the modification of the clauses referred to by the commitments set forth above and to propose for their signature an amendment to the contract providing for the new contractual terms in compliance with the commitments set forth above; the contractual modifications in accordance with these commitments must be implemented from February 1, 2006, all ongoing contracts must be brought into compliance no later than December 31, 2006; - regarding upcoming contracts: to bring into compliance all its rental maintenance contracts for postal franking machines offered from February 1, 2006."</w:t>
      </w:r>
    </w:p>
    <w:p>
      <w:r>
        <w:t>10. The Council had considered that "the commitments submitted to it address the competition concerns raised, that they are substantial, verifiable, and appear to be capable of unlocking the market and promoting the development of competition, both among large users and other clients [...]." In return for the commitments undertaken, the companies involved benefited from a reduction in sanction.</w:t>
      </w:r>
    </w:p>
    <w:p>
      <w:r>
        <w:t>B. THE MARKET AND THE COMPANIES CONCERNED</w:t>
      </w:r>
    </w:p>
    <w:p>
      <w:r>
        <w:t>1. THE MARKET</w:t>
      </w:r>
    </w:p>
    <w:p>
      <w:r>
        <w:t>11. In its decision no. 05-D-49, the Competition Council had noted that "franking machines are never really in competition with another postal product or only very marginally." It therefore deduced the existence of a market for the rental and maintenance of postal franking machines. The Council also determined that "the relevant geographical market is the national French market."</w:t>
      </w:r>
    </w:p>
    <w:p>
      <w:r>
        <w:t>12. The Council had considered that at the time of the facts, the structure of this market was unfavorable to competition. Indeed, it was characterized "on the one hand, by a particularly concentrated offer in the hands of three vertically integrated operators of comparable size, sharing the market since at least 1985 and, on the other hand, by a fragmented demand in which rental maintenance contracts represent only a small part. The market has shown remarkable stability for nearly twenty years, the market shares of the different companies in place have remained stable. 81% of users responded that they had never been approached by a competitor since they owned a franking machine and various attempts to enter the market by foreign competitors of international size have all ended in failure (Ascom Hasler, Francotyp Postalia, Pitney Bowes, Innovacourrier).</w:t>
      </w:r>
    </w:p>
    <w:p>
      <w:r>
        <w:t>13. The administrative investigation report notes that the sector has undergone changes since the adoption of decision no. 05-D-49. Thus, on the one hand, the fleets of the former lessors have undergone significant changes. Neopost France's fleet decreased from over 90,000 to 84,000 franking machines between 2004 and 2006 (-4.4%), while Satas's fleet decreased from 78,650 to 74,500 machines over the same period (-5.6%). Conversely, Secap had 90,300 clients in 2006, compared to 88,400 in 2004 (+2.1%). On the other hand, the new entrant, the company Innovacourrier (Frama), has developed market shares.</w:t>
      </w:r>
    </w:p>
    <w:p>
      <w:r>
        <w:t>2. THE COMPANIES</w:t>
      </w:r>
    </w:p>
    <w:p>
      <w:r>
        <w:t>14. Neopost France is a public limited company whose registered office is located at 5, boulevard des Bouvets - Nanterre (92). Satas is a public limited company whose registered office is located at 107, rue Henri Barbusse - Clichy (92). Both companies are 100% subsidiaries of the parent company of the Neopost group (hereinafter, the "Neopost group"), Neopost SA, a public limited company whose registered office is at 113, rue Jean Naudin - Bagneux (92). The Neopost group has subsidiaries in twelve countries, in addition to France, including Germany, the United Kingdom, Spain, Italy, the United States, and Japan.</w:t>
      </w:r>
    </w:p>
    <w:p>
      <w:r>
        <w:t>15. The Neopost group presents itself as "the leading European supplier and the second global supplier of mail processing solutions [...]".</w:t>
      </w:r>
    </w:p>
    <w:p>
      <w:r>
        <w:t>C. THE CONDEMNED PRACTICES</w:t>
      </w:r>
    </w:p>
    <w:p>
      <w:r>
        <w:t>1. THE MODALITIES FOR IMPLEMENTING THE COMMITMENTS MADE BEFORE THE COMPETITION COUNCIL</w:t>
      </w:r>
    </w:p>
    <w:p>
      <w:r>
        <w:t>16. Under the terms of decision no. 05-D-49, the companies Neopost France and Satas had committed to implement their commitments as follows: "regarding ongoing contracts: from the publication of the decision of the Competition Council, to inform by registered letter with acknowledgment of receipt or by any other means, including electronic, requesting an express acknowledgment of receipt from them, all co-contractors of ongoing rental maintenance contracts for postal franking machines concluded with the companies Satas and Neopost, of the modification of the clauses referred to by the commitments set forth above and to propose for their signature an amendment to the contract providing for the new contractual terms in compliance with the commitments set forth above; the modifications...</w:t>
      </w:r>
    </w:p>
    <w:p>
      <w:r>
        <w:rPr>
          <w:b/>
        </w:rPr>
        <w:t>[Pages 7–9]</w:t>
      </w:r>
    </w:p>
    <w:p>
      <w:r>
        <w:t>contractual modifications in accordance with these commitments must be implemented starting from February 1, 2006, with all ongoing contracts needing to be brought into compliance no later than December 31, 2006. […]”.</w:t>
      </w:r>
    </w:p>
    <w:p>
      <w:r>
        <w:t>a) The implementation of the commitment by Neopost France</w:t>
      </w:r>
    </w:p>
    <w:p>
      <w:r>
        <w:t>17. Neopost France carried out the required notification by sending its clients a simple letter attached to the rental maintenance invoice for the equipment for the year 2006. On this letter, titled "INFORMATION," it is stated: "A new regulation from the Competition Council came into effect on February 1, 2006, modifying the contractual conditions of your subscription. You thus benefit from a rental/maintenance contract for your Neopost franking machine that is renewable annually at the end of the initial period. Below you will find an amendment to your contract to be returned to us, signed." The contractual amendment included in the letter provides for the new contractual terms, namely that: "since February 1, 2006, the duration of your rental/maintenance contract […] is modified as follows. At the end of the first contractual period, your rental/maintenance contract for franking machines will be renewed by tacit renewal for annual periods unless terminated by either party with three months' notice before the contract's expiration."</w:t>
      </w:r>
    </w:p>
    <w:p>
      <w:r>
        <w:t>18. On the rental maintenance invoice itself, it is mentioned: "new since January 2006, annual tacit renewal of your franking machine contract after the first expiration. (See attached amendment)."</w:t>
      </w:r>
    </w:p>
    <w:p>
      <w:r>
        <w:t>19. During a hearing, the administrative and financial director of Neopost France explained that this method of notification was inexpensive and that "the payment of the invoice attests to the proper receipt of the letter" (reference 11).</w:t>
      </w:r>
    </w:p>
    <w:p>
      <w:r>
        <w:t>20. In a letter addressed to the DDCCRF of Haute-Garonne, a client of Neopost France denounced this method of informing about the commitments: "Wanting to have more information about the rental contracts for franking machines, we researched on the Internet and found decision no. 05-D-49 of the Competition Council dated 07/28/2005 relating to practices implemented in the sector of rental maintenance of postal franking machines […] Consequently, starting from February 1, 2006, in accordance with this decision, we should have received from Neopost a letter informing us of the modification of the clauses referred to in the commitments provided in paragraph 3 cited above and offering us an amendment to the contract providing for the new contractual terms in compliance with the commitments […] We did not receive any letter from Neopost informing us of this. If we had had this information, we would not have signed this amendment" (references 1765 to 1767).</w:t>
      </w:r>
    </w:p>
    <w:p>
      <w:r>
        <w:t>b) The implementation of the commitment by Satas</w:t>
      </w:r>
    </w:p>
    <w:p>
      <w:r>
        <w:t>21. Satas used the same method as Neopost France described above, namely informing its clients coupled with sending the rental maintenance invoice for the franking equipment for the year 2006.</w:t>
      </w:r>
    </w:p>
    <w:p>
      <w:r>
        <w:t>22. On the invoice, there is a box that mentions the following information: "new contractual conditions: Annual renewal after the initial subscription period – see attached amendment." The details of the information regarding the new contractual terms were provided by sending a special edition of the "Letter of Mail," Satas's external communication medium. This document states: "The general conditions of your rental-maintenance contract for the franking machine, relating to the duration of renewal, are modified. Your ongoing subscription now renews by tacit annual renewal at the end of its initial period. We invite you to sign the amendment on the back of this letter […]. After completing the relevant sections on the back, please return it to us by fax at […] or by mail to Satas […]". On the back of the document is the amendment to the general conditions stating that: "The general conditions of your rental-maintenance contract are modified in Article duration of the subscription, as follows: At the end of its initial period, the subscription renews by tacit renewal for one year at a time […]".</w:t>
      </w:r>
    </w:p>
    <w:p>
      <w:r>
        <w:t>23. During a hearing, the marketing director of Satas stated: "On the invoice, a box in the upper left mentions that the renewal was annual and that the amendment was attached to the invoice […]. Just over 5% of our clients to whom we sent the amendment returned it signed. We believe that our figure of 5% is quite satisfactory." (reference 36).</w:t>
      </w:r>
    </w:p>
    <w:p>
      <w:r>
        <w:t>2. THE COMMITMENT RELATING TO THE DURATION OF RENEWAL OF ONGOING AND FUTURE CONTRACTS</w:t>
      </w:r>
    </w:p>
    <w:p>
      <w:r>
        <w:t>24. Under decision no. 05-D-49, Neopost France and Satas committed to "eliminate in all ongoing and future rental maintenance contracts for franking machines any clause for the renewal of the contract for successive periods exceeding one year."</w:t>
      </w:r>
    </w:p>
    <w:p>
      <w:r>
        <w:t>a) The practices implemented by Neopost France</w:t>
      </w:r>
    </w:p>
    <w:p>
      <w:r>
        <w:t>25. The general conditions for the rental maintenance of franking machines of Neopost France provide in Article 11 relating to duration that " […] The contract will then renew by tacit renewal for 1 year at a time, unless it is terminated by registered letter with acknowledgment of receipt by either party, three months before the expiration date."</w:t>
      </w:r>
    </w:p>
    <w:p>
      <w:r>
        <w:t>26. The investigation report notes that regarding new contracts, these general conditions came into effect in September 2005. For ongoing contracts, Neopost France applied them to its clients starting in January 2006.</w:t>
      </w:r>
    </w:p>
    <w:p>
      <w:r>
        <w:t>The so-called "upgrade" technique</w:t>
      </w:r>
    </w:p>
    <w:p>
      <w:r>
        <w:t>27. Neopost France established a system allowing the addition of equipment or services within ongoing contracts without replacing the rented machines. This system, called "upgrade," involves the client signing an amendment to the initial rental maintenance contract, extending it for a long period of three, four, or five years, and then for annual periods.</w:t>
      </w:r>
    </w:p>
    <w:p>
      <w:r>
        <w:t>28. It follows from the statements of the administrative and financial director of Neopost France that the "upgrade" procedure is defined as an improvement in the performance of the machine rented by the client. It occurs particularly when the client does not wish to change machines: "An 'upgrade' is when we add equipment to the franking machine: a scale, additional equipment to optimize the management of the MA (printing system that connects to the machine), postal pricing management system […]. It is an improvement of the product placed at the client's location […]. Some users do not want to part with their old machine and are resistant to connected machines. This is the only way to improve their offer and retain them. As soon as we enter into a discussion about the upgrade, the client takes the opportunity to renegotiate the price. The two go hand in hand. The renewal period of the contract for 3 or 4 years results from negotiation with the client" (references 15 and 17).</w:t>
      </w:r>
    </w:p>
    <w:p>
      <w:r>
        <w:t>29. Internal commercial documents of Neopost France describe various possible upgrade modes. Thus, it may involve providing a software update for connected equipment, adding a weighing or feeding device, or adding a printer. In commentary on these various offers, the mention "allows new rental duration" appears (references 1928 and 1929).</w:t>
      </w:r>
    </w:p>
    <w:p>
      <w:r>
        <w:t>30. Indeed, the upgrade leads to a renewal of the contract for periods of 3 or 4 years. The amendment to the rental maintenance contract is formulated as follows, regardless of the type of upgrade concerned: "In consideration of this modification, the parties agree, by way of derogation from Article 11 of the General Conditions, to renew the contract for a period of 4 years [or 3 years], which will then be renewed by tacit renewal for annual periods." The marketing director of Neopost France explained during a hearing: "If the client subscribes to the upgrade offer, they receive an amendment for their entire contract that includes their initial contract, includes the upgrade, and proposes to start again for a duration of 3 or 4 years" (reference 15).</w:t>
      </w:r>
    </w:p>
    <w:p>
      <w:r>
        <w:t>The different types of upgrades</w:t>
      </w:r>
    </w:p>
    <w:p>
      <w:r>
        <w:t>31. The type of upgrade affecting the machines depends on their model, but the technique applies to both recent machine models (IJ25 and IJSS) and older ones (R4000 and HRC4000).</w:t>
      </w:r>
    </w:p>
    <w:p>
      <w:r>
        <w:t>32. The table created below outlines the main characteristics of the upgrades offered. The oldest machines are subject to incentive upgrade measures such as the provision of optional equipment free of charge and discounts on rents.</w:t>
      </w:r>
    </w:p>
    <w:p>
      <w:r>
        <w:t>[CONFIDENTIAL]</w:t>
        <w:br/>
        <w:t>*source: information provided by Neopost France (reference 18)</w:t>
      </w:r>
    </w:p>
    <w:p>
      <w:r>
        <w:t>33. The so-called "serenity" upgrade is also one of the upgrades offered. It consists of providing an automated system for changes in franking rates. Thus, the billing for a rate update can amount to [100-200] euros including taxes, whereas under a "serenity" option, the annual fee is [0-100] euros. This type of upgrade also involves contract renewals for rental maintenance for 3 or 5 years.</w:t>
      </w:r>
    </w:p>
    <w:p>
      <w:r>
        <w:rPr>
          <w:b/>
        </w:rPr>
        <w:t>[Pages 10–12]</w:t>
      </w:r>
    </w:p>
    <w:p>
      <w:r>
        <w:t>34. According to the statements of the marketing director of Neopost France: "We offer our clients an insurance system against postal rate changes called 'serenity'. [...] This product is becoming increasingly important because La Poste is in a market that is opening up to competition and will certainly multiply rate changes. If in one year, there are two or three changes per year, it becomes really significant when compared to the machine's rental. A MA client who decides to subscribe to the serenity subscription gets an upgrade. This is a product that we will offer to clients, especially at the time of postal rate changes when they are unhappy about paying or because they receive their cassette late compared to the implementation of the new rates. The serenity offer aligns with the contract. If the client subscribes during the initial period, the serenity offer will be calculated pro rata temporis." (reference 20).</w:t>
      </w:r>
    </w:p>
    <w:p>
      <w:r>
        <w:t xml:space="preserve">35. According to the information provided by Neopost France during the investigation, during the period from 2006 to 2008, the "upgrading" measures concerned [CONFIDENTIAL] contracts with a particularly strong period in 2007 (reference 1831).  </w:t>
        <w:br/>
        <w:t xml:space="preserve">Years | Machine Stock | Upgrades | Upgrades as % of Stock 2006-2008  </w:t>
        <w:br/>
        <w:t xml:space="preserve">2006 | 83,038 | [CONFIDENTIAL] | [0-5]%  </w:t>
        <w:br/>
        <w:t xml:space="preserve">2007 | 81,023 | [CONFIDENTIAL] | [0-5]%  </w:t>
        <w:br/>
        <w:t xml:space="preserve">2008 | 79,247 | [CONFIDENTIAL] | [0-5]%  </w:t>
        <w:br/>
        <w:t xml:space="preserve">Total | - | [CONFIDENTIAL] | [0-15]% (as % of stock for 2008)  </w:t>
        <w:br/>
        <w:t>2006-2008</w:t>
      </w:r>
    </w:p>
    <w:p>
      <w:r>
        <w:t>36. The marketing director of Neopost France explained during a hearing that the peak in demand in 2007 was due to the method employed by Neopost France's sales services: "The campaigns we conduct are replacement campaigns. They are only aimed at our clients. If the client deliberately refuses multiple times to change their machine, we offer them a fallback option: the upgrade. We targeted [CONFIDENTIAL] targets, which is much higher than our stock and means that we contacted the same clients several times. When we have contacted a client 2 or 3 times for replacement and we contact them for the 3rd or 4th time, we offer them the fallback upgrade option. This may explain why after a certain time there are 'peaks' in upgrades (for example, early 2007)" (reference 19).</w:t>
      </w:r>
    </w:p>
    <w:p>
      <w:r>
        <w:t>37. If we consider the market data as communicated by Neopost France (reference 29), the number of upgrades performed on ongoing contracts between 2006 and 2008 represented [0-15]% of the stock controlled by this company in 2008.</w:t>
      </w:r>
    </w:p>
    <w:p>
      <w:r>
        <w:t>38. The upgrading practice implemented by Neopost France has been contested by the company's competitors. Thus, a manager from the company Innovacourrier stated during a hearing: "You are asking me if we have been aware of amendments to rental maintenance contracts for franking machines that extend the client's commitment for 3, 4, or 5 years with the same machine in exchange for a discount, additional equipment, or software. Indeed, we observe this type of practice from our competitors. [...] Neopost France also signs amendments with its clients while keeping the same machine in exchange for Ecopostal software or a simple discount extending for 5+1 or 4+1." [...] In this context, it is very difficult to regain a client. In fact, we only succeed if the client is really unhappy with their supplier. Our salespeople are exhausted" (reference 982).</w:t>
      </w:r>
    </w:p>
    <w:p>
      <w:r>
        <w:t>b) Practices Implemented by Satas</w:t>
      </w:r>
    </w:p>
    <w:p>
      <w:r>
        <w:t>39. The general terms of rental maintenance for franking machines of Satas provide in their Article 9 relating to duration that "[This contract] is renewed by tacit renewal from year to year unless termination rights are granted to both the client and Satas, according to the terms of Article 11. In the event of modification of an already installed machine, in accordance with the specific conditions, the contract continues under the original terms."</w:t>
      </w:r>
    </w:p>
    <w:p>
      <w:r>
        <w:t>40. It follows from the administrative investigation report that these new conditions were distributed to the sales staff on September 1, 2007. For clients wishing to terminate their contracts between September 2005 and February 1, 2006, the internal instructions were as follows: "We take into account (in advance) the transition to annual renewal which will be effective on February 1, 2006, to calculate their new expiration date."</w:t>
      </w:r>
    </w:p>
    <w:p>
      <w:r>
        <w:t>Renewal of Contract for Change of Company Name</w:t>
      </w:r>
    </w:p>
    <w:p>
      <w:r>
        <w:t>41. According to the elements of the investigation, Satas plans to conclude new contracts with its clients when they change their company name and thus their registration number.</w:t>
      </w:r>
    </w:p>
    <w:p>
      <w:r>
        <w:t>42. The marketing director of Satas explained during the investigation: "In the event of a change of company name while maintaining the existing machine: a new contract is signed for 5+1 if possible or for 4+1. The initial duration of the new contract signed cannot be less than 4 years unless the contract is over 4 years" (reference 313). Similarly, he specified: "For us, it is a new contract; we can change the machine if the client wishes" (reference 313).</w:t>
      </w:r>
    </w:p>
    <w:p>
      <w:r>
        <w:t>43. According to Satas, this commercial practice results from a specific request from La Poste in this regard. Furthermore, the change of the client's company name would imply changing the stamp of the rented machine. This operation would be costly.</w:t>
      </w:r>
    </w:p>
    <w:p>
      <w:r>
        <w:t>The Upgrading Mechanism</w:t>
      </w:r>
    </w:p>
    <w:p>
      <w:r>
        <w:t>44. Satas has implemented a system for upgrading rented equipment, similar to that established by its sister company Neopost France.</w:t>
      </w:r>
    </w:p>
    <w:p>
      <w:r>
        <w:t>45. The marketing director of the company indicated during a hearing: "There are two types of upgrades: the addition of hardware modules (hard) or the addition of services (soft). The addition of a scale is a module upgrade, subscribing to a comprehensive option is a service upgrade" (reference 41).</w:t>
      </w:r>
    </w:p>
    <w:p>
      <w:r>
        <w:t>"The Comprehensive Option"</w:t>
      </w:r>
    </w:p>
    <w:p>
      <w:r>
        <w:t>46. The upgrade through the "comprehensive" option consists of providing the client with an update of the equipment corresponding to the rate changes applied by La Poste, in exchange for the payment of an annual flat fee. This option thus consists of "flat-rating" the postal rate changes occurring during the execution of the contract. The client who subscribes to this service, rather than paying for each rate update, pays an annual flat fee.</w:t>
      </w:r>
    </w:p>
    <w:p>
      <w:r>
        <w:t>47. The implementation of this service involves, on the one hand, additional costs for the client and, on the other hand, a contractual re-engagement of the latter for a period of 3, 4, or 5 years. The marketing director of Satas explained during a hearing: "The comprehensive option is available for all our types of franking machine contracts, that is to say: - in new contracts; - in transformations; in upgrades; This option is accessible to all our clients on proposals of 3, 4, and 5 years" (reference 43).</w:t>
      </w:r>
    </w:p>
    <w:p>
      <w:r>
        <w:t>48. He also indicated: "[...] the 'comprehensive option' offer resembles an insurance mechanism and consists of providing the client free of charge with a memory cassette containing the franking rates upon any rate change, in exchange for the payment of an annual premium. This mechanism is inspired by insurance due to the uncertainty regarding the existence of a postal rate change and requiring a minimum duration estimated at 3 years, so that the risk is shared by both parties" (reference 43).</w:t>
      </w:r>
    </w:p>
    <w:p>
      <w:r>
        <w:t>49. In a letter addressed to the rapporteur on July 10, 2009, Satas indicated that [60-90]% of the upgrading measures subscribed in 2006 were comprehensive options (reference 1814). The number of upgrades by comprehensive option amounted to [CONFIDENTIAL] for the years 2006, 2007, and 2008, representing [0-15]% of the stock controlled by Satas in 2008.</w:t>
      </w:r>
    </w:p>
    <w:p>
      <w:r>
        <w:t>Other "Upgrades"</w:t>
      </w:r>
    </w:p>
    <w:p>
      <w:r>
        <w:t>50. Other types of upgrades exist and are accompanied by the renewal of the contractual duration. These may involve the addition of hardware options to the rented machine (weighing platform and dynamic weighing module or printer) or a service option such as the "Osiris" upgrade allowing the machine to connect to the online services offered by La Poste.</w:t>
      </w:r>
    </w:p>
    <w:p>
      <w:r>
        <w:t>Quantification of Practices</w:t>
      </w:r>
    </w:p>
    <w:p>
      <w:r>
        <w:t>51. The proportion of renewals through upgrades that affected the stock of machines controlled by Satas is summarized in the table reproduced below:</w:t>
      </w:r>
    </w:p>
    <w:p>
      <w:r>
        <w:rPr>
          <w:b/>
        </w:rPr>
        <w:t>[Pages 13–15]</w:t>
      </w:r>
    </w:p>
    <w:p>
      <w:r>
        <w:t>of machines."</w:t>
      </w:r>
    </w:p>
    <w:p>
      <w:r>
        <w:t>Overall</w:t>
        <w:br/>
        <w:t>Renewal Improvements Other improvements</w:t>
        <w:br/>
        <w:t>Fleet of</w:t>
        <w:br/>
        <w:t>Years "Company name" by options improvements and renewal</w:t>
        <w:br/>
        <w:t>machines</w:t>
        <w:br/>
        <w:t>(1) full (2) (3) (1) +(2) +(3) as a % of the fleet 2006-2008</w:t>
        <w:br/>
        <w:t>2006 73 813 [CONFIDENTIAL] [CONFIDENTIAL] [CONFIDENTIAL] [0-10] %</w:t>
        <w:br/>
        <w:t>2007 72 535 [CONFIDENTIAL] [CONFIDENTIAL] [CONFIDENTIAL] [0-10] %</w:t>
        <w:br/>
        <w:t>2008 70 617 [CONFIDENTIAL] [CONFIDENTIAL] [CONFIDENTIAL] [0-10] %</w:t>
        <w:br/>
        <w:t>Total</w:t>
        <w:br/>
        <w:t>for [5-25] % (as a % of the</w:t>
        <w:br/>
        <w:t>- [CONFIDENTIAL] [CONFIDENTIAL] [CONFIDENTIAL]</w:t>
        <w:br/>
        <w:t>2006- fleet 2008)</w:t>
        <w:br/>
        <w:t>2008</w:t>
        <w:br/>
        <w:t>52. For the period from 2006 to 2008, all improvements that generated a new contractual duration represented [5-25]% of the fleet, as assessed in 2008.</w:t>
      </w:r>
    </w:p>
    <w:p>
      <w:r>
        <w:t>3. THE COMMITMENT RELATING TO THE COMPENSATION DUE IN CASE OF EARLY TERMINATION</w:t>
        <w:br/>
        <w:t>53. Under decision no. 05-D-49, Neopost France and Satas had committed to "remove, in all [their] rental maintenance contracts for postal franking machines, ongoing or future, any clause providing for the payment as a lump sum compensation in the event of early termination, of an amount greater than the rental amount remaining due until the end of the initial contract duration, concerning early terminations occurring during this initial duration, or until the end of the renewal period, concerning early terminations occurring during the renewal period."</w:t>
      </w:r>
    </w:p>
    <w:p>
      <w:r>
        <w:t>a) Practices implemented by Neopost France</w:t>
        <w:br/>
        <w:t>54. At the date of entry into force of the commitments, Article 12 of the general conditions of Neopost France already provided that in the event of early termination of the rental maintenance contract by the client, the compensation due by the client was equal to the sum of the rents remaining due until the normal end of the contract, based on the annual amount. During a hearing, the former marketing director of Neopost France confirmed this point: "the compensation due in case of early termination by the client is equal to the sum of the remaining rents due. For us, this is what Article 12 means. This is what we apply."</w:t>
      </w:r>
    </w:p>
    <w:p>
      <w:r>
        <w:t>55. In the first half of 2007, a new article was introduced in the general conditions of Neopost France, providing for any termination of the contract, whether early or not, the payment by the client of administrative and technical fees corresponding to the costs of removing the machines. Thus, point 7 of Article 12 stated until February 2008: "the termination of this contract at the client's initiative results in the billing of administrative and technical fees amounting to [0-100] € excluding taxes for franking machines weighing less than 10 Kg and [50-150] € excluding taxes for franking machines weighing more than 10 Kg, including fiscal type franking machines" (reference 2295).</w:t>
      </w:r>
    </w:p>
    <w:p>
      <w:r>
        <w:t>56. According to Neopost France, the costs of removing the equipment correspond to the transportation costs necessary for the removal of the units, the reconditioning of the machines, and the obligations related to the disposal of waste from electrical and electronic equipment provided for by decree no. 2005-829 of July 20, 2005. Thus, the former marketing director of Neopost France stated during his hearing: "The administrative and technical fees were implemented in the first half of 2007 with a view to sustainable development. Going to retrieve the machines generates costs. It should be noted that we must travel between one and three times to the client to retrieve a machine. Transportation costs increase. Similarly, the reconditioning costs of the franking machines are significant [...]" (reference 28).</w:t>
      </w:r>
    </w:p>
    <w:p>
      <w:r>
        <w:t>57. The investigation revealed that the amount of the lump sum compensation due by the client for early termination of the rental maintenance contract and the administrative and technical fees had been cumulatively charged by Neopost France in 2007 and 2008. Thus, this cumulative charge affected [100-400] clients in 2007 and [0-200] clients in 2008 (reference 1831). Neopost France indicated that this cumulative charge resulted from errors by some of its administrative agents and that, since February 2008, its general conditions exclude the billing of removal fees in the event of the application of contractual compensations.</w:t>
      </w:r>
    </w:p>
    <w:p>
      <w:r>
        <w:t>58. In 2007, the average rental cost of a Neopost France franking machine was [100-1000] euros per year, which brought the amount of removal fees for the machines, in some cases, to [0-10]% to [5-20]% of the average annual rents.</w:t>
      </w:r>
    </w:p>
    <w:p>
      <w:r>
        <w:t>59. As indicated by some competitors of Neopost France, if they wish to acquire a client, they must bear a whole series of costs. During the administrative investigation, the managers of Innovacourrier explained: "In practice, what happens most often is that we pay the removal fees instead of the client. [...] we need to close the deal immediately and not only do we buy back the removal fees but we also buy back the termination compensation. Therefore, we have to pay to take a client from a competitor." (reference 982). However, they indicated that they could not buy back contracts whose duration exceeds one year, which would have the effect of removing any economic appeal from the buyback: "Innovacourrier sometimes has no choice but to 'buy back' contracts of clients equipped by competitors by paying the termination fees of these contracts instead of the clients themselves. However, it is clear that Innovacourrier must derive an economic interest from this buyback; consequently, the cost must be limited. On average, the maximum limit is approximately one year of rental [...] these buybacks are very difficult for Innovacourrier due to the practices of its competitors, particularly that of Neopost, which involves having clients sign extensions of commitment periods of 4 to 5 years. It is evident that Innovacourrier is then unable to buy back such contracts as the cost would be too high" (references 1857 and 1858).</w:t>
      </w:r>
    </w:p>
    <w:p>
      <w:r>
        <w:t>60. The table below shows Innovacourrier's estimate of the number of contracts affected by the buyback of removal and termination fees as well as the average cost represented by each affected client (references 1858 and 2859):</w:t>
      </w:r>
    </w:p>
    <w:p>
      <w:r>
        <w:t>Years Number Cost for Cost as % of Revenue Average cost</w:t>
        <w:br/>
        <w:t>of clients INNOVACOURRIER INNOVACOURRIER* per client</w:t>
        <w:br/>
        <w:t>2006 201 198 247.37 € 2.5% 986.44 €</w:t>
        <w:br/>
        <w:t>2007 190 364 701.54 € 5.3% 1393.16 €</w:t>
        <w:br/>
        <w:t>2008 158 273 534.81 € 4.8% 1731.23 €</w:t>
        <w:br/>
        <w:t>*Data provided by INNOVACOURRIER reference 1864, revenue generated by the company in the market for rental maintenance of franking machines in France.</w:t>
      </w:r>
    </w:p>
    <w:p>
      <w:r>
        <w:t>b) Practices implemented by Satas</w:t>
        <w:br/>
        <w:t>61. At the date of entry into force of the commitments, the general conditions of Satas already provided in Article 11 that in the event of early termination of the contract by the client, the latter "will owe Satas, as a lump sum compensation, an amount equal to that which would have been due if the rental had lasted until the end of the present subscription." The marketing director of Satas indicated in this regard: "The compensation due in case of early termination by the client is equal to the sum of the remaining rents due for the period remaining to run. This is stated in Article 11-2 (case of removal of the machine)."</w:t>
      </w:r>
    </w:p>
    <w:p>
      <w:r>
        <w:t>62. Starting in July 2007, a new provision appeared providing that for any termination initiated by the client, whether early or not, the client would pay [0-200] euros as removal fees for the franking machine. When questioned on this point, the marketing director of Satas explained: "Since July 2007, the contracts provide for the billing of removal fees for franking machines. As I told you, the removal operation requires the travel of a technician and therefore has a cost. We had our contracts reprinted to indicate the billing of these fees in our contracts. We have difficulties retrieving certain machines. La Poste now asks us to retrieve the machines within 6 weeks. With the commitments, we have lost many machines to our competitors, while competitors take time to install the machines. Clients refuse to have their franking machine taken back until the new franking machine is installed. [...] These fees of [0-200] euros do not cover the costs incurred by the removal. The removal fees are only charged to clients who leave Satas permanently" (reference 48). He also indicated: "We only charge removal fees to clients who have signed a contract providing for it, namely contracts signed since July 2007" (reference 48). In reality, clients who contracted before this period were also affected by the measure. Indeed, the marketing director of Satas partially backtracked on his statements by explaining: "[...] the automated information process caused a number of clients to inadvertently receive a letter mentioning the amount of these removal fees as well as an invoice (we counted [0-1000]). [...] It is not ultimately [0-1000] letters but [0-1000] that were sent over a period from June 2007 to mid-December 2007. During this same period, we recorded [CONFIDENTIAL] termination requests."</w:t>
      </w:r>
    </w:p>
    <w:p>
      <w:r>
        <w:t>63. In a letter dated July 17, 2009, addressed to the rapporteur, Satas indicated: "no removal fees have been requested from 2008 to date; therefore, only the year 2007 should be considered where these [0-1000] requests represent [0-5]% of the fleet of machines."</w:t>
      </w:r>
    </w:p>
    <w:p>
      <w:r>
        <w:rPr>
          <w:b/>
        </w:rPr>
        <w:t>[Pages 16–18]</w:t>
      </w:r>
    </w:p>
    <w:p>
      <w:r>
        <w:t>rental." (reference 1813). If these [0-1000] contracts represent only a very small fraction of Satas's rental stock, they concern a significantly larger proportion of termination requests (nearly one in seven requests). Furthermore, the company's rates for 2008 again mention the existence of return fees without specifying whether they are required in the event of early termination of the contract (see Satas's rate edition of April 23, 2008, reference 1983).</w:t>
      </w:r>
    </w:p>
    <w:p>
      <w:r>
        <w:t>64. In 2008, the amount of fees charged by Satas for the return of equipment amounted to [0-200] euros excluding taxes (references 1976 to 1983). These fees represented, in 2007, [10-40]% of the average annual rental amount of a Satas franking machine (reference 607). In practice, these additional fees have come to be added to the compensation due in the event of early termination.</w:t>
      </w:r>
    </w:p>
    <w:p>
      <w:r>
        <w:t>65. The investigation revealed that the total amount payable by Satas, corresponding to the compensation for early termination increased by the return fees for the equipment, exceeded the threshold set by the commitments, which corresponds to the rents remaining to be paid until the theoretical end of the contract. Therefore, the client wishing to terminate the contract before its term had to pay the return fees in addition to the amount of the termination compensation (references 1976 to 1978).</w:t>
      </w:r>
    </w:p>
    <w:p>
      <w:r>
        <w:t>66. During a hearing, the executives of Innovacourrier reported difficulties encountered due to the return fees required by Satas. They stated: "Satas now has a flat fee for the withdrawal of machines that is not mentioned in the general conditions of around one hundred euros. If we manage to have a client terminate, they receive a letter from Satas demanding these withdrawal fees. These fees are not contractual; when the client makes a complaint, they get them waived as a commercial gesture. In practice, what happens most often is that we pay the withdrawal fees on behalf of the client. All these difficulties faced by the client when they want to terminate in light of the amounts involved (around €300) mean that the client rarely completes the process (reference 49). [...] What we also observe with the client, when they are close to the notice date, is that the dealers play for time; they do not respond to the client's letters requesting the end date of the contract (inertia technique). In these cases, we need to finalize the deal immediately, and not only do we buy back the withdrawal fees, but we also buy back the termination compensation. Therefore, we have to pay to take a client from a competitor." (reference 982).</w:t>
      </w:r>
    </w:p>
    <w:p>
      <w:r>
        <w:t>67. Since 2009, Satas's general conditions restrict the application of return fees to cases of termination at maturity, when early termination compensations are not due.</w:t>
      </w:r>
    </w:p>
    <w:p>
      <w:r>
        <w:t>D. CONCLUSION OF THE REPORT</w:t>
      </w:r>
    </w:p>
    <w:p>
      <w:r>
        <w:t>68. According to the report of February 22, 2010, Neopost France and Satas are accused of the following breaches: "The failure to comply with their commitments regarding the modalities of informing contracting parties, the duration of renewal of ongoing contracts, and the compensation due in the event of early termination constitutes a violation of Article L. 464-2 of the Commercial Code, which may lead to sanctions based on Article L. 464-3 of the Commercial Code. This non-compliance was manifested, on the one hand, by the renewal of contracts stipulating a long initial duration in exchange for minor modifications to the machines or the initial contract, in order to circumvent the commitment limiting renewal clauses to one year; on the other hand, this non-compliance led to the collection of withdrawal or return fees for the rented equipment in addition to early termination compensations, in order to circumvent the commitment capping these compensations at the amount of the remaining rental. The combination of these practices, compounded by failures in the modalities of informing contracting parties, has had the effect of locking and rigidifying the market by abusively trapping consumers. These behaviors are of exceptional seriousness, especially since, in return for the commitments that were not respected, the companies involved had benefited from the provisions of III of Article L. 464-2 of the Commercial Code."</w:t>
      </w:r>
    </w:p>
    <w:p>
      <w:r>
        <w:t>II. Discussion</w:t>
      </w:r>
    </w:p>
    <w:p>
      <w:r>
        <w:t>A. REMINDER OF THE PRINCIPLES APPLICABLE TO THE RESPECT OF COMMITMENT(S)</w:t>
      </w:r>
    </w:p>
    <w:p>
      <w:r>
        <w:t>69. The principle of strict interpretation of injunctions extends to commitments as the Competition Council indicated in its opinion no. 08-A-01 of January 28, 2008, regarding the respect of commitments made by the TF1 and AB groups in the context of the joint control of TMC. Indeed, the Council recalls that "commitments, like injunctions, are subject to strict interpretation, as the Paris Court of Appeal recalled in a ruling of September 10, 1996, (Mediterranean Concrete Company) ('[...] an injunction, which is by nature a binding measure for the one who is subjected to it, is subject to strict interpretation [...]')".</w:t>
      </w:r>
    </w:p>
    <w:p>
      <w:r>
        <w:t>B. ON THE RESPECT OF THE COMMITMENTS CONCERNED</w:t>
      </w:r>
    </w:p>
    <w:p>
      <w:r>
        <w:t>1. ON THE RESPECT OF THE MODALITIES FOR IMPLEMENTING THE COMMITMENTS MADE BEFORE THE COMPETITION COUNCIL</w:t>
      </w:r>
    </w:p>
    <w:p>
      <w:r>
        <w:t>70. In the report, Neopost France and Satas are accused of not having respected the modalities for implementing the commitments agreed upon before the Competition Council. Indeed, it is noted that the parties involved did not inform their clients of the modification of the tacit renewal clause, by requesting from them "an express acknowledgment of receipt".</w:t>
      </w:r>
    </w:p>
    <w:p>
      <w:r>
        <w:t>71. Neopost France and Satas argue that the commitment as worded allowed them some latitude regarding the choice of the mode of informing their clients, with the registered letter with acknowledgment of receipt being only an example among others. Thus, by inviting their contracting parties to sign and return the amendment providing for the new contractual modalities, the parties would have complied with the commitment made. They further allege that the choice to combine in the same mailing the information regarding the commitments and the invoice contributed to drawing the clients' attention to the relevant contractual modifications. They also emphasize that nothing prevented associating this information with other elements. Finally, Satas claims that its willingness to comply with the letter and spirit of the commitments is evidenced by the implementation of the contractual modifications resulting from the commitments five months before the deadline set by the decision of the Competition Council.</w:t>
      </w:r>
    </w:p>
    <w:p>
      <w:r>
        <w:t>72. The wording of the relevant commitment allowed the parties involved to choose the mode of informing the tenants, which could be done "by any means". However, the obligations of Neopost France and Satas concerned the mandatory solicitation of an express acknowledgment of receipt from their respective contracting parties and the proposal for their signature of an amendment providing for the new contractual modalities.</w:t>
      </w:r>
    </w:p>
    <w:p>
      <w:r>
        <w:t>73. On the letter titled "INFORMATION" attached to the rental invoice for the year 2006, sent by Neopost France to its clients, it is stated: "A new regulation from the Competition Council came into effect on February 1, 2006, modifying the contractual conditions of your subscription. You thus benefit from a rental/maintenance contract for your Neopost franking machine that is renewable annually at the end of the initial period. Below you will find an amendment to your contract to be returned to us, signed."</w:t>
      </w:r>
    </w:p>
    <w:p>
      <w:r>
        <w:t>74. Similarly, in the special edition of the "Letter of Mail" sent by Satas to its clients at the same time as the rental maintenance invoice for the franking equipment for the year 2006, it is mentioned: "The general conditions of your rental-maintenance contract for the franking machine, relating to the duration of renewal, are modified. Your ongoing subscription now renews annually by tacit renewal at the end of its initial period. We invite you today to sign the amendment on the back of this letter [...]. After completing the relevant sections on the back, please return it to us by fax at [...] or by mail to Satas [...]".</w:t>
      </w:r>
    </w:p>
    <w:p>
      <w:r>
        <w:t>75. Thus, by requesting all contracting parties of ongoing rental maintenance contracts for postal franking machines to return the signed amendment in which the modification of the tacit renewal clause was stipulated (see paragraphs 17 and 22), Neopost France and Satas did indeed solicit from their clients an "express acknowledgment of receipt" in the sense of the aforementioned commitment. In this regard, the fact that only a small number of recipients returned the signed amendment is not directly attributable to Neopost France or Satas.</w:t>
      </w:r>
    </w:p>
    <w:p>
      <w:r>
        <w:t>76. It should, however, be specified that under no circumstances could the payment of the invoice to which the information letter and the amendment to the contract were attached be considered equivalent to an express acknowledgment of receipt.</w:t>
      </w:r>
    </w:p>
    <w:p>
      <w:r>
        <w:t>77. It follows from the above that Neopost France and Satas cannot be regarded as having violated the first commitment examined.</w:t>
      </w:r>
    </w:p>
    <w:p>
      <w:r>
        <w:t>2. ON THE RESPECT OF THE COMMITMENT RELATING TO THE DURATION OF RENEWAL OF CONTRACTS</w:t>
      </w:r>
    </w:p>
    <w:p>
      <w:r>
        <w:t>78. Since 2006, in application of the commitment relating to the duration of renewal of contracts, the general conditions of Neopost France and Satas provide that the</w:t>
      </w:r>
    </w:p>
    <w:p>
      <w:r>
        <w:rPr>
          <w:b/>
        </w:rPr>
        <w:t>[Pages 19–21]</w:t>
      </w:r>
    </w:p>
    <w:p>
      <w:r>
        <w:t>sociétés ne sont pas des dirigeants du groupe, et les sociétés ont des budgets distincts et des stratégies commerciales indépendantes ».</w:t>
      </w:r>
    </w:p>
    <w:p>
      <w:r>
        <w:t>97. Le Conseil a également noté que les sociétés Neopost France et Satas avaient des structures de coûts et des modèles économiques distincts, ce qui leur permettait de prendre des décisions commerciales indépendantes.</w:t>
      </w:r>
    </w:p>
    <w:p>
      <w:r>
        <w:t>98. En conséquence, le Conseil a conclu que les pratiques en cause pouvaient être imputées à Neopost France et Satas, chacune étant responsable de ses propres actions et décisions commerciales.</w:t>
      </w:r>
    </w:p>
    <w:p>
      <w:r>
        <w:t>99. Les parties mises en cause soutiennent que, même si elles ont agi de manière autonome, elles ne peuvent être tenues responsables des pratiques anticoncurrentielles, car elles ont agi en conformité avec les directives de leur société mère, Neopost SA.</w:t>
      </w:r>
    </w:p>
    <w:p>
      <w:r>
        <w:t>100. Toutefois, le Conseil a estimé que la simple conformité aux directives de la société mère ne saurait exonérer Neopost France et Satas de leur responsabilité en matière de pratiques anticoncurrentielles.</w:t>
      </w:r>
    </w:p>
    <w:p>
      <w:r>
        <w:t>101. En effet, chaque société doit veiller à ce que ses pratiques commerciales respectent la législation en vigueur, indépendamment des instructions reçues de sa société mère.</w:t>
      </w:r>
    </w:p>
    <w:p>
      <w:r>
        <w:t>102. Par conséquent, le Conseil a confirmé que Neopost France et Satas étaient responsables des pratiques anticoncurrentielles identifiées dans la décision n° 05-D-49, et que leur autonomie commerciale ne les exonérait pas de cette responsabilité.</w:t>
      </w:r>
    </w:p>
    <w:p>
      <w:r>
        <w:rPr>
          <w:b/>
        </w:rPr>
        <w:t>[Pages 22–24]</w:t>
      </w:r>
    </w:p>
    <w:p>
      <w:r>
        <w:t>two subsidiaries are interested in the results of the companies they manage but not in those of the competing subsidiary, the two companies each maintain their own sales network and compete in tenders for which they offer different pricing conditions. Furthermore, the investigation revealed that these two subsidiaries of the same group are perceived by client companies and competitors, notably by Secap and a fourth operator attempting to enter the market, as engaging in genuine competition. In light of these elements, it is justified to consider that these two companies do not constitute a single entity within the meaning of competition law."</w:t>
      </w:r>
    </w:p>
    <w:p>
      <w:r>
        <w:t>97. In this case, no element in the file calls into question these findings or concludes that Neopost France and Satas lack autonomy. The practices implemented are therefore respectively attributable to them.</w:t>
      </w:r>
    </w:p>
    <w:p>
      <w:r>
        <w:t>D. ON SANCTIONS</w:t>
      </w:r>
    </w:p>
    <w:p>
      <w:r>
        <w:t>98. Section I of Article L. 464-2 of the Commercial Code provides that the Competition Authority may "impose a financial penalty [...] in the event of non-compliance with the commitments it has accepted. Financial penalties are proportionate to the seriousness of the alleged facts, the extent of the damage to the economy, the situation of the sanctioned organization or company or the group to which the company belongs, and any repetition of the practices [...]. The maximum amount of the penalty is, for a company, 10% of the highest amount of global turnover excluding taxes achieved during one of the fiscal years closed since the previous fiscal year in which the practices were implemented."</w:t>
      </w:r>
    </w:p>
    <w:p>
      <w:r>
        <w:t>1. ON THE CEILING OF SANCTIONS</w:t>
      </w:r>
    </w:p>
    <w:p>
      <w:r>
        <w:t>99. The highest turnover of Neopost France reached 140,365,000 euros during the fiscal year ending December 31, 2008. Given this element, the applicable penalty ceiling, equal to 10% of the highest turnover during the examined period, is 14,036,500 euros.</w:t>
      </w:r>
    </w:p>
    <w:p>
      <w:r>
        <w:t>100. The highest turnover of Satas reached 112,544,000 euros during the fiscal year ending December 31, 2008. Given this element, the applicable penalty ceiling, equal to 10% of the highest turnover during the examined period, is 11,254,400 euros.</w:t>
      </w:r>
    </w:p>
    <w:p>
      <w:r>
        <w:t>2. ON THE SERIOUSNESS OF THE PRACTICES</w:t>
      </w:r>
    </w:p>
    <w:p>
      <w:r>
        <w:t>101. The assessment of the seriousness of the practices can be analyzed in light of the applicable case law regarding non-compliance with injunctions.</w:t>
      </w:r>
    </w:p>
    <w:p>
      <w:r>
        <w:t>102. In its decision no. 05-D-36 mentioned above, the Competition Council, confirmed on this point by the Paris Court of Appeal, emphasized that: "By nature, non-compliance with clear, precise, and unambiguous injunctions is of particular seriousness. This was noted by the Paris Court of Appeal in its ruling of January 11, 2005, concerning the verification of an injunction by France Telecom, which doubled the financial penalty imposed by the Council by stating: 'Considering that, regarding the seriousness of the facts, the Council correctly noted, in particular, that non-compliance with an injunction which, in itself, constitutes a practice of exceptional seriousness, allowed France Telecom to close off to competition the only technical channel, constituted by option 3 which remained open, and to remain in the market in a situation close to monopoly; [...]'" (see ruling of the Paris Court of Appeal of February 21, 2006).</w:t>
      </w:r>
    </w:p>
    <w:p>
      <w:r>
        <w:t>103. Just as with non-compliance with injunctions, non-compliance with commitments thus constitutes a serious practice in itself.</w:t>
      </w:r>
    </w:p>
    <w:p>
      <w:r>
        <w:t>104. Such a practice is all the more serious as the commitments are made at the initiative of the parties involved who propose them, and in return for these, they may benefit from a significant reduction in penalties. In this case, the penalties imposed on Neopost France and Satas had been reduced by 677,000 euros for Neopost and 474,000 euros for Satas.</w:t>
      </w:r>
    </w:p>
    <w:p>
      <w:r>
        <w:t>105. Other criteria may be taken into account to assess the seriousness of the practices, such as the knowledge of the illicit nature of the practices, the affiliation of the company involved to a major group, the duration of the practices, and the exclusionary effects on a competitor.</w:t>
      </w:r>
    </w:p>
    <w:p>
      <w:r>
        <w:t>106. In this case, it should be noted that Neopost France and Satas both belong to the Neopost group, which presents itself as "the leading European supplier and the second largest global supplier of mail processing solutions [...]". In 2008, they thus represented nearly 60% of the market together.</w:t>
      </w:r>
    </w:p>
    <w:p>
      <w:r>
        <w:t>107. Finally, if the non-compliance with the commitment resulted in prolonging the duration of the practice in question after decision no. 05-D-49, it was only implemented between 2007 and 2009, with Neopost France and Satas having modified their general conditions in 2009 to restrict the application of withdrawal fees to cases of termination at maturity, in accordance with the commitment.</w:t>
      </w:r>
    </w:p>
    <w:p>
      <w:r>
        <w:t>3. ON THE IMPORTANCE OF THE DAMAGE CAUSED TO THE ECONOMY</w:t>
      </w:r>
    </w:p>
    <w:p>
      <w:r>
        <w:t>108. In a ruling of March 30, 2004, SAS Novartis Pharma, the Paris Court of Appeal estimated that the damage to the economy is assessed "based on the extent of the market affected by anti-competitive practices, the duration, and the conjunctural and structural effects of these practices."</w:t>
      </w:r>
    </w:p>
    <w:p>
      <w:r>
        <w:t>109. The extent of the market, the primary criterion for assessing damage to the economy, is understood in terms of its size without any consideration of the ceiling of sanctions, as the Competition Council recalled in its annual report for 2005. In this case, the market for the rental maintenance of franking machines represented approximately 178 million euros in 2008, corresponding to the aggregation of the turnover of the main providers in this market (references 30, 52, and 69).</w:t>
      </w:r>
    </w:p>
    <w:p>
      <w:r>
        <w:t>110. It should also be noted that the practices were implemented in a market characterized by a very concentrated offer around three operators with significantly the same shares. As demonstrated by the table and graph reproduced below, despite the adoption of the Competition Council's decision in 2005, the market shares gained by Innovacourrier in the market remained low.</w:t>
      </w:r>
    </w:p>
    <w:p>
      <w:r>
        <w:t>Companies 2003 2004 2005 2006 2007 2008</w:t>
        <w:br/>
        <w:t>Stock in number of franking machines</w:t>
        <w:br/>
        <w:t>SATAS 79,482 77,943 76,032 73,813 72,535 70,617</w:t>
        <w:br/>
        <w:t>NEOPOST FR 90,131 89,155 88,635 83,038 81,023 79,247</w:t>
        <w:br/>
        <w:t>SECAP 89,385 87,860 88,223 89,776 93,355 97,285</w:t>
        <w:br/>
        <w:t>INNOVACOURRIER 0 0 617 1,771 3,236 4,472</w:t>
        <w:br/>
        <w:t>TOTAL 258,998 254,958 253,507 248,398 250,149 251,621</w:t>
        <w:br/>
        <w:t>Market shares in %</w:t>
        <w:br/>
        <w:t>SATAS 30.7% 30.6% 30.0% 29.7% 29.0% 28.1%</w:t>
        <w:br/>
        <w:t>NEOPOST FR 34.8% 35.0% 35.0% 33.4% 32.4% 31.5%</w:t>
        <w:br/>
        <w:t>SECAP 34.5% 34.5% 34.8% 36.1% 37.3% 38.7%</w:t>
        <w:br/>
        <w:t>INNOVACOURRIER 0.0% 0.0% 0.2% 0.7% 1.3% 1.8%</w:t>
        <w:br/>
        <w:t>TOTAL 100% 100% 100% 100% 100% 100%</w:t>
        <w:br/>
        <w:t>Sources: references 604 and 1813.</w:t>
      </w:r>
    </w:p>
    <w:p>
      <w:r>
        <w:t>111. However, the damage to the economy must be assessed in light of the limited nature of the practice. Indeed, the application of withdrawal or return fees by Neopost France and Satas only concerned a small number of clients. Thus, only [0-1000] clients of Satas were billed between June and December 2007, representing [0-5]% of the company's rental stock for 2007. Furthermore, of the [0-1000] clients concerned, [0-1000] of them - or 90% - actually terminated their contract, despite these fees. Regarding Neopost France, [100-400] clients in 2007 and [0-200] clients in 2008 were charged the machine withdrawal fees in addition to the termination indemnity. However, as has been stated, the damage to the economy cannot be assessed solely based on the clients who actually</w:t>
      </w:r>
    </w:p>
    <w:p>
      <w:r>
        <w:rPr>
          <w:b/>
        </w:rPr>
        <w:t>[Pages 25–26]</w:t>
      </w:r>
    </w:p>
    <w:p>
      <w:r>
        <w:t>supported the termination fees. The damage resulting from the deterrent effect of the termination fees, which may have led clients to refrain from terminating their contracts in order to avoid paying these fees, must also be taken into account. Furthermore, in the case of Satas, the withdrawal costs were applied in 13.75% of termination requests.</w:t>
      </w:r>
    </w:p>
    <w:p>
      <w:r>
        <w:t>4. ON THE INDIVIDUAL SITUATION OF THE COMPANIES INVOLVED</w:t>
      </w:r>
    </w:p>
    <w:p>
      <w:r>
        <w:t>112. The elements of the file indicate that Neopost France and Satas achieved nearly identical revenues between 2006 and 2008 in the context of their "rental of franking machines" activity.</w:t>
      </w:r>
    </w:p>
    <w:p>
      <w:r>
        <w:t>In K euros 2006 2007 2008</w:t>
        <w:br/>
        <w:t>Neopost France 52 434 48 828 47 200</w:t>
        <w:br/>
        <w:t>Satas 50 368 50 025 49 654</w:t>
      </w:r>
    </w:p>
    <w:p>
      <w:r>
        <w:t>5. ON THE AMOUNT OF SANCTIONS</w:t>
      </w:r>
    </w:p>
    <w:p>
      <w:r>
        <w:t>a) For Neopost France</w:t>
      </w:r>
    </w:p>
    <w:p>
      <w:r>
        <w:t>113. Based on the individual and general elements as assessed above, it is appropriate to sanction the company Neopost France in the amount of 100,000 euros.</w:t>
      </w:r>
    </w:p>
    <w:p>
      <w:r>
        <w:t>b) For Satas</w:t>
      </w:r>
    </w:p>
    <w:p>
      <w:r>
        <w:t>114. Based on the individual and general elements as assessed above, it is appropriate to sanction the company Satas in the amount of 100,000 euros.</w:t>
      </w:r>
    </w:p>
    <w:p>
      <w:r>
        <w:t>DECISION</w:t>
      </w:r>
    </w:p>
    <w:p>
      <w:r>
        <w:t>Article 1: It is established that the company Neopost France has violated the commitment related to the indemnity due in the event of early termination subscribed by it and made mandatory by the decision of the Competition Council no. 05-D-49 of July 25, 2005.</w:t>
      </w:r>
    </w:p>
    <w:p>
      <w:r>
        <w:t>Article 2: It is established that the company Satas has violated the commitment related to the indemnity due in the event of early termination subscribed by it and made mandatory by the decision of the Competition Council no. 05-D-49 of July 25, 2005.</w:t>
      </w:r>
    </w:p>
    <w:p>
      <w:r>
        <w:t>Article 3: The other practices notified for non-compliance with commitments are not established.</w:t>
      </w:r>
    </w:p>
    <w:p>
      <w:r>
        <w:t>Article 4: The following financial sanctions are imposed:</w:t>
        <w:br/>
        <w:t>on the company Neopost France, a financial sanction of 100,000 euros;</w:t>
        <w:br/>
        <w:t>on the company Satas, a financial sanction of 100,000 euros.</w:t>
      </w:r>
    </w:p>
    <w:p>
      <w:r>
        <w:t>Deliberated on the oral report of Mr. Lucas Pierorazio and the intervention of Stanislas Martin, deputy general rapporteur, by Ms. Anne Perrot, vice-president, chair of the session, Ms. Reine-Claude Mader-Saussaye and Mr. Yves Brissy, members.</w:t>
      </w:r>
    </w:p>
    <w:p>
      <w:r>
        <w:t>The session secretary, The vice-president,</w:t>
        <w:br/>
        <w:t>Véronique Letrado 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