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https://www.autoritedelaconcurrence.fr/fr/decision/relative-au-secteur-des-explosifs-usage-civil</w:t>
      </w:r>
    </w:p>
    <w:p>
      <w:r>
        <w:t>Pages translated : 19</w:t>
      </w:r>
    </w:p>
    <w:p/>
    <w:p>
      <w:r>
        <w:rPr>
          <w:b/>
        </w:rPr>
        <w:t>[Pages 1–3]</w:t>
      </w:r>
    </w:p>
    <w:p>
      <w:r>
        <w:t xml:space="preserve">FRENCH REPUBLIC  </w:t>
        <w:br/>
        <w:t xml:space="preserve">Decision No. 25-D-01 of February 19, 2025  </w:t>
        <w:br/>
        <w:t xml:space="preserve">regarding the sector of explosives for civil use*  </w:t>
        <w:br/>
        <w:t xml:space="preserve">The Competition Authority (section IV),  </w:t>
        <w:br/>
        <w:t xml:space="preserve">Having regard to the letter registered on June 26, 2024, under numbers 24/0056 F and 24/0057 M, by which the company Exploroc referred to the Competition Authority practices implemented in the sector of explosives for civil use, and also requested the issuance of interim measures;  </w:t>
        <w:br/>
        <w:t xml:space="preserve">Having regard to the Treaty on the Functioning of the European Union, and in particular its Article 102;  </w:t>
        <w:br/>
        <w:t xml:space="preserve">Having regard to Book IV of the Commercial Code, and in particular its Article L. 420-2;  </w:t>
        <w:br/>
        <w:t xml:space="preserve">Having regard to the observations submitted by the companies Exploroc, Titanobel, and Sofiter;  </w:t>
        <w:br/>
        <w:t xml:space="preserve">Having regard to the other documents in the file;  </w:t>
        <w:br/>
        <w:t xml:space="preserve">The reporters, the deputy general reporter, the representatives of the companies Exploroc, Titanobel, and Sofiter, and the Government Commissioner heard during the session of the Competition Authority on October 24, 2024;  </w:t>
        <w:br/>
        <w:t xml:space="preserve">Adopts the following decision:  </w:t>
        <w:br/>
        <w:t>* public version</w:t>
      </w:r>
    </w:p>
    <w:p>
      <w:r>
        <w:t xml:space="preserve">Summary1:  </w:t>
        <w:br/>
        <w:t xml:space="preserve">Pursuant to this decision, the Competition Authority (hereinafter "the Authority") rejects the substantive referral of the company Exploroc for lack of sufficiently probative elements and, consequently, the request for interim measures ancillary to this referral.  </w:t>
        <w:br/>
        <w:t xml:space="preserve">The referring party is active in the drilling-blasting sector in France, which mainly consists of rock blasting using explosives.  </w:t>
        <w:br/>
        <w:t xml:space="preserve">In its referral, Exploroc denounces a number of behaviors that it considers contrary to national competition rules and those of the European Union, implemented by the company Titanobel, active in the sector of manufacturing and marketing explosives intended for civil industrial use and their accessories as well as in the drilling-blasting sector.  </w:t>
        <w:br/>
        <w:t xml:space="preserve">According to the referring party, Titanobel:  </w:t>
        <w:br/>
        <w:t xml:space="preserve">- would impose exclusivity in the supply of explosive products and accessories for over 20 years;  </w:t>
        <w:br/>
        <w:t xml:space="preserve">- would not have communicated its supply conditions for explosive products based on objective, transparent, and non-discriminatory criteria as of January 1, 2025, covering the years 2025 to 2027;  </w:t>
        <w:br/>
        <w:t xml:space="preserve">- would not have communicated, specifically regarding Emulstar 8000 UG, its supply conditions for explosive products based on objective, transparent, and non-discriminatory criteria as of January 1, 2025, covering the years 2025 to 2027;  </w:t>
        <w:br/>
        <w:t xml:space="preserve">- would, on the one hand, have supplied one of its competitors in the drilling-blasting market, the company EPC France (hereinafter "EPC"), with explosives at prices much lower than those at which it sells these products to Exploroc and, on the other hand, Titanobel would have provided EPC with a commercial proposal applicable from January 1, 2025; and,  </w:t>
        <w:br/>
        <w:t xml:space="preserve">- would impose or attempt to impose unjustified price increases.  </w:t>
        <w:br/>
        <w:t xml:space="preserve">According to the referring party, the alleged facts would constitute an abuse of dominant position and an abuse of economic dependence.  </w:t>
        <w:br/>
        <w:t xml:space="preserve">The Authority analyzed the reported behaviors and found that Exploroc did not provide sufficiently probative elements to support its allegations.  </w:t>
        <w:br/>
        <w:t xml:space="preserve">Regarding, firstly, the allegation of abuse of dominant position, the referral does not contain any sufficiently probative elements to demonstrate the existence of a dominant position of Titanobel in the various product and geographical markets considered.  </w:t>
        <w:br/>
        <w:t xml:space="preserve">Regarding, secondly, the allegation of abuse of economic dependence, Exploroc does not provide sufficiently probative elements to establish that it could not source from another operator or continue to diversify its supply, as in the past.  </w:t>
        <w:br/>
        <w:t>1 This summary is strictly informative. Only the reasons for the decision numbered below are authoritative.</w:t>
      </w:r>
    </w:p>
    <w:p>
      <w:r>
        <w:t xml:space="preserve">SUMMARY  </w:t>
        <w:br/>
        <w:t xml:space="preserve">I. FINDINGS ................................................................................ 4  </w:t>
        <w:br/>
        <w:t xml:space="preserve">A. REFERRAL ....................................................................................................................4  </w:t>
        <w:br/>
        <w:t xml:space="preserve">B. THE SECTOR CONCERNED ......................................................................................4  </w:t>
        <w:br/>
        <w:t xml:space="preserve">1. THE SECTOR OF EXPLOSIVES SUPPLY .................................................................4  </w:t>
        <w:br/>
        <w:t xml:space="preserve">2. THE UPSTREAM SECTOR OF AMMONIUM NITRATE SUPPLY ...............................5  </w:t>
        <w:br/>
        <w:t xml:space="preserve">3. THE DOWNSTREAM SECTOR OF DRILLING-BLASTING ..........................................6  </w:t>
        <w:br/>
        <w:t xml:space="preserve">C. THE COMPANIES CONCERNED ..............................................................................6  </w:t>
        <w:br/>
        <w:t xml:space="preserve">1. EXPLOROC ..................................................................................................................6  </w:t>
        <w:br/>
        <w:t xml:space="preserve">2. TITANOBEL .................................................................................................................7  </w:t>
        <w:br/>
        <w:t xml:space="preserve">D. THE PRACTICES DENOUNCED IN THE REFERRAL ..............................................7  </w:t>
        <w:br/>
        <w:t xml:space="preserve">1. CONTRACTUAL EXCLUSIVITY SUPPLY CLAUSES IN FAVOR OF TITANOBEL .......8  </w:t>
        <w:br/>
        <w:t xml:space="preserve">2. REFUSAL TO COMMUNICATE SUPPLY CONDITIONS FOR EXPLOSIVE PRODUCTS BASED ON OBJECTIVE, TRANSPARENT, AND NON-DISCRIMINATORY CRITERIA AS OF JANUARY 1, 2025 ....................................8  </w:t>
        <w:br/>
        <w:t xml:space="preserve">3. REFUSAL TO COMMUNICATE SUPPLY CONDITIONS FOR EMULSTAR 8000 UG AS OF JANUARY 1, 2025 ..........................................9  </w:t>
        <w:br/>
        <w:t xml:space="preserve">4. SUPPLY OF EXPLOSIVE PRODUCTS UNDER DISCRIMINATORY CONDITIONS ..........9  </w:t>
        <w:br/>
        <w:t xml:space="preserve">5. ABUSIVE PRICE INCREASES ..................................................................................10  </w:t>
        <w:br/>
        <w:t xml:space="preserve">6. ABUSE OF ECONOMIC DEPENDENCE ....................................................................10  </w:t>
        <w:br/>
        <w:t xml:space="preserve">E. REQUEST FOR INTERIM MEASURES .................................................................10  </w:t>
        <w:br/>
        <w:t xml:space="preserve">II. DISCUSSION ........................................................................................ 11  </w:t>
        <w:br/>
        <w:t xml:space="preserve">A. IN LAW .....................................................................................................................11  </w:t>
        <w:br/>
        <w:t xml:space="preserve">1. APPLICABLE PRINCIPLES REGARDING ABUSE OF DOMINANT POSITION ..........11  </w:t>
        <w:br/>
        <w:t xml:space="preserve">2. APPLICABLE PRINCIPLES REGARDING ABUSE OF ECONOMIC DEPENDENCE ....11  </w:t>
        <w:br/>
        <w:t xml:space="preserve">3. REJECTION FOR LACK OF SUFFICIENTLY PROBATIVE ELEMENTS ......................11  </w:t>
        <w:br/>
        <w:t xml:space="preserve">B. APPLICATION TO THE CASE AT HAND ................................................................12  </w:t>
        <w:br/>
        <w:t xml:space="preserve">1. POSITIONS OF THE PARTIES ..................................................................................12  </w:t>
        <w:br/>
        <w:t xml:space="preserve">a) Definition of market ............................................................................... 12  </w:t>
        <w:br/>
        <w:t xml:space="preserve">b) Assessment of the market share of the companies concerned .............. 13  </w:t>
        <w:br/>
        <w:t xml:space="preserve">c) Supply exclusivity .................................................................................. 17  </w:t>
        <w:br/>
        <w:t xml:space="preserve">2. AUTHORITY'S APPRAISAL .....................................................................................17  </w:t>
        <w:br/>
        <w:t xml:space="preserve">a) On the abuse of dominant position .......................................................... 17  </w:t>
        <w:br/>
        <w:t xml:space="preserve">b) On the abuse of economic dependence .................................................. 18  </w:t>
        <w:br/>
        <w:t xml:space="preserve">III. CONCLUSION ...................................................................................... 18  </w:t>
        <w:br/>
        <w:t>DECISION ..................................................................................................... 19</w:t>
      </w:r>
    </w:p>
    <w:p>
      <w:r>
        <w:rPr>
          <w:b/>
        </w:rPr>
        <w:t>[Pages 4–6]</w:t>
      </w:r>
    </w:p>
    <w:p>
      <w:r>
        <w:t>I. Findings</w:t>
      </w:r>
    </w:p>
    <w:p>
      <w:r>
        <w:t>A. REFERRAL</w:t>
      </w:r>
    </w:p>
    <w:p>
      <w:r>
        <w:t>1. By registered letter dated June 26, 2024, under number 24/0056 F, the company Exploroc (hereinafter referred to as the "referring party" or "Exploroc") referred to the Competition Authority (hereinafter referred to as "the Authority") practices implemented in the civil explosives sector, particularly those intended for drilling-blasting operations.</w:t>
      </w:r>
    </w:p>
    <w:p>
      <w:r>
        <w:t>2. Essentially, according to Exploroc, the company Titanobel (hereinafter referred to as "Titanobel"), which is said to hold a dominant position in several markets for the sale of explosive products and accessories, has implemented practices contrary to Article L. 420-2 of the Commercial Code and Article 102 of the Treaty on the Functioning of the European Union (hereinafter referred to as "TFEU"), firstly, by imposing supply exclusivities on Exploroc, secondly, by refusing to provide it with supply conditions for explosive products based on objective, transparent, and non-discriminatory criteria beyond December 31, 2024, thirdly, by abusively supplying explosive products under discriminatory conditions, and fourthly, by imposing unjustified price increases. The referring party also considers that these practices constitute abuses of economic dependence.</w:t>
      </w:r>
    </w:p>
    <w:p>
      <w:r>
        <w:t>3. In addition to the main referral, Exploroc requested, by registered letter dated June 26, 2024, under number 24/0057 M, the issuance of interim measures based on Article L. 464-1 of the Commercial Code.</w:t>
      </w:r>
    </w:p>
    <w:p>
      <w:r>
        <w:t>4. The case was examined during a session of the Authority held on October 24, 2024.</w:t>
      </w:r>
    </w:p>
    <w:p>
      <w:r>
        <w:t>B. THE SECTOR CONCERNED</w:t>
      </w:r>
    </w:p>
    <w:p>
      <w:r>
        <w:t>1. THE SECTOR OF EXPLOSIVES SUPPLY</w:t>
      </w:r>
    </w:p>
    <w:p>
      <w:r>
        <w:t>5. The sector of the manufacture of explosive materials and devices includes:</w:t>
        <w:br/>
        <w:t xml:space="preserve">   - propellant powders and prepared explosive products;</w:t>
        <w:br/>
        <w:t xml:space="preserve">   - safety fuses, detonating cords, blasting caps, igniters, and electric detonators;</w:t>
        <w:br/>
        <w:t xml:space="preserve">   - fireworks;</w:t>
        <w:br/>
        <w:t xml:space="preserve">   - signal rockets or hail rockets, firecrackers, and other pyrotechnic articles; and,</w:t>
        <w:br/>
        <w:t xml:space="preserve">   - matches.</w:t>
      </w:r>
    </w:p>
    <w:p>
      <w:r>
        <w:t>6. Explosive substances are divided into two segments:</w:t>
        <w:br/>
        <w:t xml:space="preserve">   - explosives (dynamite, plastic explosives, TNT, etc.), primarily intended for demolition, mining industries, and military engineering; and,</w:t>
        <w:br/>
        <w:t xml:space="preserve">   - powders, which are divided into two categories: black powders, mainly dedicated to recreational activities such as fireworks, and white powders and propellants, used for more technical applications such as the propulsion of devices and the inflation of automotive airbags.</w:t>
      </w:r>
    </w:p>
    <w:p>
      <w:r>
        <w:t>7. In France, the manufacture of explosives for drilling-blasting activities involves a limited number of operators, including Titanobel. This situation is explained by the very high barriers to entry in the sector, particularly due to regulatory constraints, technical expertise, and the significant capital required to start the activity.</w:t>
      </w:r>
    </w:p>
    <w:p>
      <w:r>
        <w:t>8. The practices in question concern the supply of explosives such as dynamite, emulsion, and ANFO ("ammonium nitrate fuel oil," a mixture of ammonium nitrate and diesel) for applications in civil engineering and, more specifically, drilling-blasting activities, which primarily serve the construction and public works sector ("BTP").</w:t>
      </w:r>
    </w:p>
    <w:p>
      <w:r>
        <w:t>9. Quarries and public works constitute the main outlet for manufacturers of explosive materials and devices. For instance, Titanobel indicated that, in France, its products are intended for 81% of quarry and mining activities (of which 59% are for quarries) and 19% for public works activities. Regarding quarries and mines, explosive products are sold either to companies specialized in drilling-blasting activities (33% of Titanobel's revenue) or directly to construction groups operating the quarry or mine themselves (63% of Titanobel's revenue).</w:t>
      </w:r>
    </w:p>
    <w:p>
      <w:r>
        <w:t>2. THE UPSTREAM SECTOR OF AMMONIUM NITRATE SUPPLY</w:t>
      </w:r>
    </w:p>
    <w:p>
      <w:r>
        <w:t>10. The explosive products concerned are manufactured based on ammonium nitrate. According to Titanobel, this input generally represents between 70 and 75% of the production cost of explosive products for civil use (a proportion that can rise to 90%).</w:t>
      </w:r>
    </w:p>
    <w:p>
      <w:r>
        <w:t>11. Titanobel indicated that the market for the supply of ammonium nitrate is a duopolistic market, with volumes destined for the French market coming from two companies:</w:t>
        <w:br/>
        <w:t xml:space="preserve">   - the Swedish-Norwegian group Yara, at 75%; and,</w:t>
        <w:br/>
        <w:t xml:space="preserve">   - the Spanish group Fertiberia at 25%.</w:t>
      </w:r>
    </w:p>
    <w:p>
      <w:r>
        <w:t>3. THE DOWNSTREAM SECTOR OF DRILLING-BLASTING</w:t>
      </w:r>
    </w:p>
    <w:p>
      <w:r>
        <w:t>12. The drilling-blasting sector is the primary market for explosive manufacturers, in terms of tonnage. Drilling-blasting mainly involves breaking rock through explosive detonations. The relevant works are extraction in mines and quarries, on one hand, and large infrastructure projects (construction of highways, railways, forest roads), on the other hand. These explosives are also used, albeit much more marginally, for the demolition of buildings or structures.</w:t>
      </w:r>
    </w:p>
    <w:p>
      <w:r>
        <w:t>13. The main players in the sector of explosives supply for drilling-blasting uses in France are EPC France (hereinafter referred to as "EPC"), Maxam France (hereinafter referred to as "Maxam"), and Titanobel. Other players may sell explosives in France, such as the Belgian company Orica, but to a more marginal extent.</w:t>
      </w:r>
    </w:p>
    <w:p>
      <w:r>
        <w:t>14. When drilling-blasting operations occur within the framework of broader civil engineering works, they can be carried out either by the main contracting company, if it has the necessary in-house skills, or by a specialized company. Specialized drilling-blasting companies act, in this case, as service providers for public works companies.</w:t>
      </w:r>
    </w:p>
    <w:p>
      <w:r>
        <w:t>15. The drilling-blasting sector involves vertically integrated companies, on one hand, and players present only downstream, on the other hand. The former manufacture explosives and have developed a specific drilling-blasting activity. Thus, they can ensure their own supply of explosives. This is the case for Titanobel with its subsidiary Sofiter (Société Financière de Terrassement) and for EPC, as well as for Maxam. The latter only engage in drilling-blasting. This is the case for Exploroc, Rocmine, or Serfotex. These companies must source explosives from the former.</w:t>
      </w:r>
    </w:p>
    <w:p>
      <w:r>
        <w:t>C. THE COMPANIES CONCERNED</w:t>
      </w:r>
    </w:p>
    <w:p>
      <w:r>
        <w:t>1. EXPLOROC</w:t>
      </w:r>
    </w:p>
    <w:p>
      <w:r>
        <w:t>16. Exploroc is an independent company established in 1998, with its registered office located in Bretteville-sur-Odon (Calvados). It is active in the drilling-blasting sector in France.</w:t>
      </w:r>
    </w:p>
    <w:p>
      <w:r>
        <w:t>17. Exploroc employs around forty people in France and has five agencies located in Caen, Nantes, Clermont-Ferrand, Bourg-en-Bresse, and Metz.</w:t>
      </w:r>
    </w:p>
    <w:p>
      <w:r>
        <w:t>18. It currently provides drilling-blasting services to 83 quarries in France.</w:t>
      </w:r>
    </w:p>
    <w:p>
      <w:r>
        <w:t>19. In 2023, it achieved a turnover of over ten million euros.</w:t>
      </w:r>
    </w:p>
    <w:p>
      <w:r>
        <w:rPr>
          <w:b/>
        </w:rPr>
        <w:t>[Pages 7–9]</w:t>
      </w:r>
    </w:p>
    <w:p>
      <w:r>
        <w:t>2. TITANOBEL</w:t>
      </w:r>
    </w:p>
    <w:p>
      <w:r>
        <w:t>20. Titanobel is engaged in the manufacture and marketing of explosives intended for civil industrial use and their accessories.</w:t>
      </w:r>
    </w:p>
    <w:p>
      <w:r>
        <w:t>21. Its registered office is located in Pontailler-sur-Saône (Côte d’Or).</w:t>
      </w:r>
    </w:p>
    <w:p>
      <w:r>
        <w:t>22. Resulting from the merger, in the year 2008, of the companies Titanite and Nobel Explosifs France, Titanobel has belonged, since the year 2022, to Incitec Pivot Limited, an Australian group that includes subsidiaries active in about thirty countries.</w:t>
      </w:r>
    </w:p>
    <w:p>
      <w:r>
        <w:t>23. The explosives produced and marketed by Titanobel are intended for two main activities: rock extraction and public works development.</w:t>
      </w:r>
    </w:p>
    <w:p>
      <w:r>
        <w:t>24. Titanobel is vertically integrated. The group produces explosives both for marketing and for their "direct" implementation with clients operating quarries.</w:t>
      </w:r>
    </w:p>
    <w:p>
      <w:r>
        <w:t>25. Within Titanobel, the drilling-blasting activity for quarries is carried out by Sofiter, its nearly 100% subsidiary.</w:t>
      </w:r>
    </w:p>
    <w:p>
      <w:r>
        <w:t>26. As of June 30, 2024, Titanobel employed 295 employees in France.</w:t>
      </w:r>
    </w:p>
    <w:p>
      <w:r>
        <w:t>27. It has various locations throughout France, including manufacturing sites and distribution depots for explosives and nine mobile units for the manufacture of explosives.</w:t>
      </w:r>
    </w:p>
    <w:p>
      <w:r>
        <w:t>28. Titanobel achieved a turnover of approximately 62 million euros for the year 2023, of which nearly 51 million was in France.</w:t>
      </w:r>
    </w:p>
    <w:p>
      <w:r>
        <w:t>D. THE PRACTICES ALLEGED IN THE REFERRAL</w:t>
      </w:r>
    </w:p>
    <w:p>
      <w:r>
        <w:t>29. The referrer reports a series of five behaviors by Titanobel that would highlight a strategy of exclusion against it regarding drilling-blasting activities, for which they are competitors, and would constitute an abuse of dominant position (1 to 5). Exploroc also believes that these practices would constitute an abuse of economic dependence (6).</w:t>
      </w:r>
    </w:p>
    <w:p>
      <w:r>
        <w:t>1. CONTRACTUAL EXCLUSIVITY CLAUSES FOR SUPPLY IN FAVOR OF TITANOBEL</w:t>
      </w:r>
    </w:p>
    <w:p>
      <w:r>
        <w:t>30. According to the referrer, Titanobel has imposed exclusivities for the supply of explosive products and accessories for over 20 years.</w:t>
      </w:r>
    </w:p>
    <w:p>
      <w:r>
        <w:t>31. The successive contracts concluded between the two companies throughout this period, the most recent being the framework agreement for the supply of explosives dated May 20, 2019, which is the subject of several legal disputes, would stipulate minimum volume supply quotas and/or a complete prohibition on sourcing explosive products and accessories from suppliers other than Titanobel.</w:t>
      </w:r>
    </w:p>
    <w:p>
      <w:r>
        <w:t>32. The invoked clauses would provide for exclusivity for certain sites for which Exploroc is responsible for drilling-blasting. Non-compliance would result in a reduction of discounts granted by Titanobel.</w:t>
      </w:r>
    </w:p>
    <w:p>
      <w:r>
        <w:t>33. According to the referrer, these quotas would amount, due to their incentive nature, to de facto exclusivities, and Titanobel would scrupulously ensure their application.</w:t>
      </w:r>
    </w:p>
    <w:p>
      <w:r>
        <w:t>34. Consequently, these practices would constitute an abuse of dominant position leading to market compartmentalization and lock-in.</w:t>
      </w:r>
    </w:p>
    <w:p>
      <w:r>
        <w:t>2. REFUSAL TO COMMUNICATE SUPPLY CONDITIONS FOR EXPLOSIVE PRODUCTS BASED ON OBJECTIVE, TRANSPARENT, AND NON-DISCRIMINATORY CRITERIA AS OF JANUARY 1, 2025</w:t>
      </w:r>
    </w:p>
    <w:p>
      <w:r>
        <w:t>35. According to the referrer, Titanobel has not communicated to Exploroc its supply conditions for explosive products based on objective, transparent, and non-discriminatory criteria as of January 1, 2025, covering the years 2025 to 2027.</w:t>
      </w:r>
    </w:p>
    <w:p>
      <w:r>
        <w:t>36. The supply contract in force in 2024, binding Titanobel and Exploroc, was the framework agreement mentioned in paragraph 31 above, concluded for a duration of five years, tacitly renewable for periods of the same duration, modified by an amendment dated January 12, 2022.</w:t>
      </w:r>
    </w:p>
    <w:p>
      <w:r>
        <w:t>37. Numerous exchanges took place between Exploroc and Titanobel between February and July 2024 regarding the communication of new supply conditions for explosives as of January 1, 2025.</w:t>
      </w:r>
    </w:p>
    <w:p>
      <w:r>
        <w:t>38. On June 12, 2024, Exploroc sent Titanobel (as well as the explosive suppliers EPC and Maxam) a formal notice to provide prices and conditions based on transparent, objective, and non-discriminatory criteria.</w:t>
      </w:r>
    </w:p>
    <w:p>
      <w:r>
        <w:t>39. The referrer obtained from Titanobel the communication, on July 12, 2024, of a detailed pricing offer for 2025.</w:t>
      </w:r>
    </w:p>
    <w:p>
      <w:r>
        <w:t>40. Exploroc, believing that the proposed prices and conditions were not based on transparent, objective, and non-discriminatory criteria, continued exchanges between the two parties. The referrer repeatedly reiterated its allegation of discriminatory treatment.</w:t>
      </w:r>
    </w:p>
    <w:p>
      <w:r>
        <w:t>3. REFUSAL TO COMMUNICATE SUPPLY CONDITIONS FOR EMULSTAR 8000 UG AS OF JANUARY 1, 2025</w:t>
      </w:r>
    </w:p>
    <w:p>
      <w:r>
        <w:t>41. Exploroc reiterates the complaint of refusal to communicate supply conditions based on objective, transparent, and non-discriminatory criteria specifically regarding Emulstar 8000 UG, a packaged/encapsulated explosive that would be an essential product for it and would have the characteristics of essential infrastructure.</w:t>
      </w:r>
    </w:p>
    <w:p>
      <w:r>
        <w:t>4. SUPPLY OF EXPLOSIVE PRODUCTS UNDER DISCRIMINATORY CONDITIONS</w:t>
      </w:r>
    </w:p>
    <w:p>
      <w:r>
        <w:t>42. The referrer claims that, on the one hand, Titanobel supplied one of its competitors in the drilling-blasting market, EPC, with explosives at prices much lower than those at which it sells these products to Exploroc and, on the other hand, Titanobel necessarily provided EPC with a commercial proposal applicable from January 1, 2025.</w:t>
      </w:r>
    </w:p>
    <w:p>
      <w:r>
        <w:t>43. In support of its claims, it alleges the existence of concerted practices between Titanobel and EPC aimed at excluding it, by refusing to supply it and offering particularly aggressive drilling-blasting rates. According to the referrer, these practices could have been implemented thanks to the dominant positions of Titanobel and EPC.</w:t>
      </w:r>
    </w:p>
    <w:p>
      <w:r>
        <w:t>44. Based on an exchange with a prospect, Exploroc claims, on the one hand, to have been discriminated against by Titanobel, which communicated to EPC supply conditions for explosives a few months earlier for the period following the</w:t>
      </w:r>
    </w:p>
    <w:p>
      <w:r>
        <w:rPr>
          <w:b/>
        </w:rPr>
        <w:t>[Pages 10–12]</w:t>
      </w:r>
    </w:p>
    <w:p>
      <w:r>
        <w:t>31 December 2024 and, on the other hand, that these conditions are necessarily more advantageous than those applied to Exploroc in light of the price levels proposed by EPC to this prospect.</w:t>
      </w:r>
    </w:p>
    <w:p>
      <w:r>
        <w:t>5. ABUSIVE PRICE INCREASES</w:t>
      </w:r>
    </w:p>
    <w:p>
      <w:r>
        <w:t>45. Exploroc believes that, since 2021, Titanobel has imposed or attempted to impose unjustified price increases on it. The abusive nature of these increases would emerge, in particular, from the comparison with the prices practiced in Belgium by Orica.</w:t>
      </w:r>
    </w:p>
    <w:p>
      <w:r>
        <w:t>6. ABUSE OF ECONOMIC DEPENDENCE</w:t>
      </w:r>
    </w:p>
    <w:p>
      <w:r>
        <w:t>46. Exploroc believes it is in a state of economic dependence on Titanobel, particularly due to (i) the contractual exclusivities for the supply of explosives that the latter imposes on it, (ii) its reputation, (iii) its dominant position in the relevant markets, and (iv) the importance of explosive products in its expenses.</w:t>
      </w:r>
    </w:p>
    <w:p>
      <w:r>
        <w:t>47. The practices of Titanobel alleged by Exploroc under the abuse of dominant position would also constitute an abuse of economic dependence of Titanobel towards Exploroc.</w:t>
      </w:r>
    </w:p>
    <w:p>
      <w:r>
        <w:t>E. REQUEST FOR CONSERVATORY MEASURES</w:t>
      </w:r>
    </w:p>
    <w:p>
      <w:r>
        <w:t>48. In addition to its main referral, Exploroc has submitted a request for conservatory measures to order Titanobel to:</w:t>
        <w:br/>
        <w:t>- suspend the practices and, in particular, to communicate without delay to the referrer the conditions for the supply of explosive products (and accessories) for the period following 31 December 2024 (at the very least for the calendar years 2025, 2026, and 2027), based on objective, transparent, and non-discriminatory criteria, including commercial, pricing (including volume discounts), and legal conditions;</w:t>
        <w:br/>
        <w:t>- provide the Authority, directly or through an agent whose identity and mandate have been validated by the Authority, within a short period from the notification of the decision regarding this request, a report on how Titanobel (and/or the Titanobel Group) complies with the aforementioned injunction; and,</w:t>
        <w:br/>
        <w:t>- publish, at its own expense and very quickly following the notification of the decision regarding this request, a statement (i) in the weekly "Le Moniteur" and (ii) in the monthly magazine "Mines &amp; Carrières," indicating that following the referral to the Authority by Exploroc, Titanobel has been ordered to communicate the aforementioned conditions for the supply of explosive products (and accessories).</w:t>
      </w:r>
    </w:p>
    <w:p>
      <w:r>
        <w:t>II. Discussion</w:t>
      </w:r>
    </w:p>
    <w:p>
      <w:r>
        <w:t>A. IN LAW</w:t>
      </w:r>
    </w:p>
    <w:p>
      <w:r>
        <w:t>1. APPLICABLE PRINCIPLES REGARDING ABUSE OF DOMINANT POSITION</w:t>
      </w:r>
    </w:p>
    <w:p>
      <w:r>
        <w:t>49. Pursuant to Article L. 420-2, first paragraph, of the Commercial Code, the abusive exploitation by an enterprise or a group of enterprises of a dominant position on the domestic market or a substantial part of it is prohibited under the conditions provided for in Article L. 420-1.</w:t>
      </w:r>
    </w:p>
    <w:p>
      <w:r>
        <w:t>50. As consistently recalled by national courts and those of the Union, the analysis of behaviors constituting an abuse of dominant position with regard to Article L. 420-2 of the Commercial Code and Article 102 of the TFEU requires that the market where the accused enterprise is supposed to hold a dominant position be previously defined and that the dominant position, which this enterprise is supposed to have abused, be previously established.</w:t>
      </w:r>
    </w:p>
    <w:p>
      <w:r>
        <w:t>2. APPLICABLE PRINCIPLES REGARDING ABUSE OF ECONOMIC DEPENDENCE</w:t>
      </w:r>
    </w:p>
    <w:p>
      <w:r>
        <w:t>51. Pursuant to Article L. 420-2, second paragraph, of the Commercial Code, the abusive exploitation by an enterprise or a group of enterprises of the state of economic dependence in which a customer or supplier enterprise finds itself in relation to it is prohibited, as long as it is likely to affect the functioning or structure of competition.</w:t>
      </w:r>
    </w:p>
    <w:p>
      <w:r>
        <w:t>52. In matters of abuse of economic dependence, three conditions must be met to characterize an abuse of economic dependence prohibited by Article L. 420-2 of the Commercial Code: the existence of a situation of economic dependence, an abusive exploitation of this situation, and an impact on the functioning or structure of competition in the market.</w:t>
      </w:r>
    </w:p>
    <w:p>
      <w:r>
        <w:t>3. REJECTION FOR LACK OF SUFFICIENT EVIDENCE</w:t>
      </w:r>
    </w:p>
    <w:p>
      <w:r>
        <w:t>53. Article L. 462-8, second paragraph, of the Commercial Code states that the Competition Authority may reject the referral by reasoned decision when it believes that the facts invoked are not supported by sufficiently probative elements.</w:t>
      </w:r>
    </w:p>
    <w:p>
      <w:r>
        <w:t>54. Furthermore, in accordance with the decision-making practice of the Authority, the absence of sufficiently probative elements at the stage of market definition is sufficient to justify the rejection of a referral denouncing an abuse of dominant position, as the investigation services are not intended to remedy this deficiency. Similarly, the Authority has had the opportunity to reject referrals due to the absence of sufficiently probative elements capable of establishing the holding of a dominant position by the accused enterprise.</w:t>
      </w:r>
    </w:p>
    <w:p>
      <w:r>
        <w:t>55. In the same manner, the Authority has considered that the absence of one of the constitutive elements of a potential abuse of economic dependence is sufficient to justify the rejection of a referral, without the need to examine whether the other conditions listed in paragraph 52 above are met.</w:t>
      </w:r>
    </w:p>
    <w:p>
      <w:r>
        <w:t>56. Moreover, it should be recalled that Article R. 464-1 of the Commercial Code provides that the request for conservatory measures, mentioned in Article L. 464-1 of this code, can only be made in addition to a main referral to the Authority.</w:t>
      </w:r>
    </w:p>
    <w:p>
      <w:r>
        <w:t>B. APPLICATION TO THE CASE AT HAND</w:t>
      </w:r>
    </w:p>
    <w:p>
      <w:r>
        <w:t>57. As a preliminary matter, it should be noted that the practices referred to by the referrer, whether they fall under an abuse of dominant position or an abuse of economic dependence, require, beforehand, a definition of the market and an assessment of the market share of the companies concerned. The issue of the supply exclusivity that Titanobel would impose on Exploroc, according to the referrer, will also be examined.</w:t>
      </w:r>
    </w:p>
    <w:p>
      <w:r>
        <w:t>1. POSITIONS OF THE PARTIES</w:t>
      </w:r>
    </w:p>
    <w:p>
      <w:r>
        <w:t>a) Market Definition</w:t>
      </w:r>
    </w:p>
    <w:p>
      <w:r>
        <w:t>58. According to Exploroc, on the one hand, there are four distinct product markets: the retail sale of ANFO, the retail sale of bulk emulsion explosives, the retail sale of packaged/encapsulated explosives, and the retail sale of initiation systems and connectors.</w:t>
      </w:r>
    </w:p>
    <w:p>
      <w:r>
        <w:rPr>
          <w:b/>
        </w:rPr>
        <w:t>[Pages 13–15]</w:t>
      </w:r>
    </w:p>
    <w:p>
      <w:r>
        <w:t>products would not be substitutable and, regarding ANFO, it would be necessary to distinguish, furthermore, between bulk and bagged sales.</w:t>
      </w:r>
    </w:p>
    <w:p>
      <w:r>
        <w:t>59. Furthermore, it considers that the Emulstar 8000 UG from Titanobel is an essential infrastructure. However, it does not argue that this product constitutes, on its own, a relevant market.</w:t>
      </w:r>
    </w:p>
    <w:p>
      <w:r>
        <w:t>60. On the other hand, regarding the geographical dimension of these markets, Exploroc believes that it is local, with catchment areas having a radius between 150 and 200 km from each explosives depot, depending in particular on geographical and topographical conditions, road access, weather conditions, and due to the fact that explosives must necessarily be delivered within the day due to regulatory constraints.</w:t>
      </w:r>
    </w:p>
    <w:p>
      <w:r>
        <w:t>61. According to Titanobel, on the one hand, the product market is that of commercial secondary explosives in that ANFO, bulk emulsion explosives, and packaged/encapsulated explosives are at least partially substitutable.</w:t>
      </w:r>
    </w:p>
    <w:p>
      <w:r>
        <w:t>62. More specifically, it adds that ANFO can be replaced by bulk emulsions or packaged/encapsulated explosives, that its customers purchase all three types of products, that these can be used for the same quarry, and that customers adjust the assortment used based on price or in case of changes in weather conditions.</w:t>
      </w:r>
    </w:p>
    <w:p>
      <w:r>
        <w:t>63. On the other hand, regarding the geographical dimension of the market, Titanobel considers that it is national. In this regard, it claims to be able to deliver explosives within a radius of 250 km from its depots, that Exploroc has had explosives delivered by Maxam within radii exceeding 450 km (which Exploroc contests), and that prefectures authorize deliveries over 400 km.</w:t>
      </w:r>
    </w:p>
    <w:p>
      <w:r>
        <w:t>b) Assessment of the market share of the companies concerned</w:t>
      </w:r>
    </w:p>
    <w:p>
      <w:r>
        <w:t>64. Exploroc has not provided an assessment of the market shares of the companies concerned in the markets identified by it. However, it estimates that Titanobel represents [40-50]% of the total annual production of commercial secondary explosives in France, EPC, [40-50]% and Maxam, [5-10]%.</w:t>
      </w:r>
    </w:p>
    <w:p>
      <w:r>
        <w:t>65. In the national market for commercial secondary explosives defined by Titanobel, it estimates its market share and that of its competitors as follows:</w:t>
      </w:r>
    </w:p>
    <w:p>
      <w:r>
        <w:t>Manufacture and distribution of commercial secondary explosives – France – 2023</w:t>
        <w:br/>
        <w:t>Estimated production (in KT)</w:t>
        <w:br/>
        <w:t>Operators Market shares</w:t>
        <w:br/>
        <w:t>TITANOBEL [10-20] [40-50]%</w:t>
        <w:br/>
        <w:t>EPC [10-20] [30-40]% - [40-50]%</w:t>
        <w:br/>
        <w:t>MAXAM Atlantique [0-5]-[5-10] [10-20]% - [10-20]%</w:t>
        <w:br/>
        <w:t>ORICA Belgium [0-5] &lt; [0-5]</w:t>
        <w:br/>
        <w:t>Total market [30-40] 100%</w:t>
      </w:r>
    </w:p>
    <w:p>
      <w:r>
        <w:t>66. In its observations, Exploroc argues that Titanobel's estimates contain glaring errors and produces in response the corrective table reproduced below:</w:t>
      </w:r>
    </w:p>
    <w:p>
      <w:r>
        <w:t>Manufacture and distribution of commercial secondary explosives – France – 2023</w:t>
        <w:br/>
        <w:t>Estimated production</w:t>
        <w:br/>
        <w:t>Operators Proportion (in Kt)</w:t>
        <w:br/>
        <w:t>TITANOBEL [10-20] [40-50] to [50-60]%</w:t>
        <w:br/>
        <w:t>EPC [10-20] [30-40]% to [30-40]%</w:t>
        <w:br/>
        <w:t>MAXAM [0-5] &lt; [10-20]%</w:t>
        <w:br/>
        <w:t>ORICA [0-5] &lt; [0-5]</w:t>
        <w:br/>
        <w:t>Total [30-40] 100%</w:t>
      </w:r>
    </w:p>
    <w:p>
      <w:r>
        <w:t>67. Exploroc provides no information regarding the Emulstar 8000 UG.</w:t>
      </w:r>
    </w:p>
    <w:p>
      <w:r>
        <w:t>68. In its latest written submissions in response, Titanobel maintains the estimates resulting from the table reproduced in paragraph 65.</w:t>
      </w:r>
    </w:p>
    <w:p>
      <w:r>
        <w:t>69. Retaining the market definitions supported by Exploroc (namely distinct markets by type of explosive), Titanobel estimates, at the national level, its market share and that of its competitors as follows:</w:t>
      </w:r>
    </w:p>
    <w:p>
      <w:r>
        <w:t>Market shares – OTHERS</w:t>
        <w:br/>
        <w:t>TITANOBEL EPC MAXAM TOTAL</w:t>
        <w:br/>
        <w:t>2023 (ORICA)</w:t>
        <w:br/>
        <w:t>ANFO sales segment [50-60]% [30-40]% [10-20]% [0-5]% 100%</w:t>
        <w:br/>
        <w:t>Bulk emulsion explosives sales segment [40-50]% [40-50]% [10-20]% [0-5]% 100%</w:t>
        <w:br/>
        <w:t>Packaged/encapsulated explosives sales segment [50-60]% [30-40]% [10-20]% [0-5]% 100%</w:t>
        <w:br/>
        <w:t>Initiation systems and connectors segment [50-60]% [30-40]% [10-20]% [0-5]% 100%</w:t>
      </w:r>
    </w:p>
    <w:p>
      <w:r>
        <w:t>70. Regarding accessories, Titanobel estimates its market share and that of its competitors as follows:</w:t>
      </w:r>
    </w:p>
    <w:p>
      <w:r>
        <w:t>Distribution of initiation and connection systems – France – 2023</w:t>
        <w:br/>
        <w:t>Operators Market shares (in value) Market shares (in volume)</w:t>
        <w:br/>
        <w:t>Titanobel [Confidential] [40-50]%</w:t>
        <w:br/>
        <w:t>EPC France [Confidential] [40-50]%</w:t>
        <w:br/>
        <w:t>MAXAM Atlantique [Confidential] [10-20]%</w:t>
        <w:br/>
        <w:t>Davey Bickford [Confidential] &lt; [0-5]%</w:t>
        <w:br/>
        <w:t>Total market [Confidential] 100%</w:t>
      </w:r>
    </w:p>
    <w:p>
      <w:r>
        <w:rPr>
          <w:b/>
        </w:rPr>
        <w:t>[Pages 16–18]</w:t>
      </w:r>
    </w:p>
    <w:p>
      <w:r>
        <w:t>71. By adopting a local geographical definition and a radius of 250 km around the warehouses of Titanobel, EPC, and Maxam, Exploroc estimates that the distribution perimeter of the warehouses of Titanobel, EPC, and Maxam can be represented as follows:</w:t>
      </w:r>
    </w:p>
    <w:p>
      <w:r>
        <w:t>71 References 3355 to 3357. As indicated in paragraph 60 above, Exploroc estimates that the geographical dimension of the markets is local, with catchment areas having a radius between 150 and 200 km from each explosives depot. In the interest of transparency and in response to Titanobel's observations, it produced maps based on expanded catchment areas of 200 to 250 km.</w:t>
      </w:r>
    </w:p>
    <w:p>
      <w:r>
        <w:t>72. According to Titanobel, EPC also has a depot in Vif, in Isère, which Exploroc contests.</w:t>
      </w:r>
    </w:p>
    <w:p>
      <w:r>
        <w:t>c) The exclusivity of supply</w:t>
      </w:r>
    </w:p>
    <w:p>
      <w:r>
        <w:t>73. As mentioned in paragraphs 30 to 34 and 46 to 47, Exploroc considers that Titanobel has imposed exclusivities of supply for explosive products and accessories for over twenty years.</w:t>
      </w:r>
    </w:p>
    <w:p>
      <w:r>
        <w:t>74. In its observations, Titanobel argues that the contractual exclusivity was originally requested by Exploroc, that Titanobel sought to eliminate these exclusivities, which Exploroc refused, on the contrary seeking to develop them.</w:t>
      </w:r>
    </w:p>
    <w:p>
      <w:r>
        <w:t>2. ASSESSMENT BY THE AUTHORITY</w:t>
      </w:r>
    </w:p>
    <w:p>
      <w:r>
        <w:t>a) On the abuse of dominant position</w:t>
      </w:r>
    </w:p>
    <w:p>
      <w:r>
        <w:t>75. It follows from the above that, regardless of the market definition retained, while Titanobel appears to be the most significant operator for most products, EPC has a market power that is barely lower, both in terms of market share percentage and geographical coverage.</w:t>
      </w:r>
    </w:p>
    <w:p>
      <w:r>
        <w:t>76. Indeed, even when considering a local market dimension, Titanobel's network of depots is strongly challenged by that of EPC (and by Maxam in the Greater West), since the number of quarries that Titanobel is the only one able to supply with explosives remains limited.</w:t>
      </w:r>
    </w:p>
    <w:p>
      <w:r>
        <w:t>77. In application of Article L. 462-8 of the Commercial Code and in accordance with the case law and decision-making practice recalled in paragraph 54 above, it must be concluded that the referral does not contain any sufficiently probative elements to demonstrate the existence of a dominant position of Titanobel in the various product and geographical markets considered.</w:t>
      </w:r>
    </w:p>
    <w:p>
      <w:r>
        <w:t>78. Therefore, since the existence of a dominant position is a necessary prerequisite for analyzing a potential abuse, there is no need to examine whether the practices denounced are likely to constitute such an abuse within the meaning of Article L. 420-2 of the Commercial Code.</w:t>
      </w:r>
    </w:p>
    <w:p>
      <w:r>
        <w:t>b) On the abuse of economic dependence</w:t>
      </w:r>
    </w:p>
    <w:p>
      <w:r>
        <w:t>79. It follows from the above that the exclusivity of supply mentioned by Exploroc in its referral appears to be both limited in scope and recent in time.</w:t>
      </w:r>
    </w:p>
    <w:p>
      <w:r>
        <w:t>80. Indeed, its scope is limited to a small number of quarries and does not concern the entirety of Exploroc's supply. Furthermore, this obligation of exclusive supply in favor of Titanobel is relatively recent, as until 2021, EPC and Maxam were still supplying Exploroc with 34% and 8.5% respectively of its purchases in explosives.</w:t>
      </w:r>
    </w:p>
    <w:p>
      <w:r>
        <w:t>81. Thus, Exploroc does not provide sufficiently probative evidence to establish that it could not source from another operator or continue to diversify its supply, as in the past.</w:t>
      </w:r>
    </w:p>
    <w:p>
      <w:r>
        <w:t>82. Consequently, the argument of the complainant aimed at demonstrating the existence of an abuse of economic dependence by Titanobel against it must be rejected.</w:t>
      </w:r>
    </w:p>
    <w:p>
      <w:r>
        <w:t>III. Conclusion</w:t>
      </w:r>
    </w:p>
    <w:p>
      <w:r>
        <w:t>83. In light of the above, it must be noted that the facts denounced in referral No. 24/0056 F are not supported by sufficiently probative elements. It is therefore appropriate to reject it, in application of Article L. 462-8, second paragraph, of the Commercial Code.</w:t>
      </w:r>
    </w:p>
    <w:p>
      <w:r>
        <w:t>84. Under Article R. 464-1 of the Commercial Code, this rejection of the referral on the merits consequently leads to the rejection of the request for interim measures, recorded under number 24/0057 M, which is accessory to it.</w:t>
      </w:r>
    </w:p>
    <w:p>
      <w:r>
        <w:rPr>
          <w:b/>
        </w:rPr>
        <w:t>[Pages 19–19]</w:t>
      </w:r>
    </w:p>
    <w:p>
      <w:r>
        <w:t>DECISION</w:t>
      </w:r>
    </w:p>
    <w:p>
      <w:r>
        <w:t>Article 1: The referral from the company Exploroc registered under number 24/0056 F is rejected.</w:t>
      </w:r>
    </w:p>
    <w:p>
      <w:r>
        <w:t>Article 2: The request for interim measures from the company Exploroc, registered under number 24/0057 M, is rejected.</w:t>
      </w:r>
    </w:p>
    <w:p>
      <w:r>
        <w:t>Deliberated on the oral report of Ms. Patricia Basset and Ms. Charlotte Noury, rapporteurs, and the intervention of Mr. Erwann Kerguelen, deputy general rapporteur, by Mr. Vivien Terrien, vice-president, session president, Ms. Julie Burguburu and Ms. Gaëlle Dumortier, and Mr. Savinien Grignon-Dumoulin and Mr. Alexandre Menais, members.</w:t>
      </w:r>
    </w:p>
    <w:p>
      <w:r>
        <w:t>The session officer, The session president,</w:t>
      </w:r>
    </w:p>
    <w:p>
      <w:r>
        <w:t>Habiba Kaïd-Slimane Vivien Terrien</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