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https://www.autoritedelaconcurrence.fr/fr/decision/relative-aux-activites-de-remorquage-par-le-port-autonome-du-havre-et-la-societe-nouvelle</w:t>
      </w:r>
    </w:p>
    <w:p>
      <w:r>
        <w:t>Pages translated : 12</w:t>
      </w:r>
    </w:p>
    <w:p/>
    <w:p>
      <w:r>
        <w:rPr>
          <w:b/>
        </w:rPr>
        <w:t>[Pages 1–3]</w:t>
      </w:r>
    </w:p>
    <w:p>
      <w:r>
        <w:t>FRENCH REPUBLIC</w:t>
        <w:br/>
        <w:t>Decision No. 08-D-18 of July 30, 2008</w:t>
        <w:br/>
        <w:t>regarding towing activities by the autonomous port of Le Havre and the new towing company of Le Havre (SNRH)</w:t>
        <w:br/>
        <w:t>The Competition Council (section IV),</w:t>
        <w:br/>
        <w:t>Considering the letter, registered on May 19, 2008 under numbers 08/0055 M and 08/0054 F, by which the company Boluda Le Havre referred to the Competition Council practices of the autonomous port of Le Havre and the New Towing Company of Le Havre (SNRH) that it considers anti-competitive and requested that interim measures be ordered based on Article L. 464-1 of the Commercial Code;</w:t>
        <w:br/>
        <w:t>Considering Articles 81, 82, and 86 of the Treaty establishing the European Communities;</w:t>
        <w:br/>
        <w:t>Considering Book IV of the Commercial Code relating to price freedom and competition;</w:t>
        <w:br/>
        <w:t>Considering the Maritime Ports Code;</w:t>
        <w:br/>
        <w:t>Considering the prefectural order of October 8, 2007 defining the conditions for approval and the exercise of port towing in the ports of Le Havre and Le Havre Antifer;</w:t>
        <w:br/>
        <w:t>Considering the observations presented by the company Boluda Le Havre, the New Towing Company of Le Havre, and the autonomous port of Le Havre;</w:t>
        <w:br/>
        <w:t>Considering the other documents in the file;</w:t>
        <w:br/>
        <w:t>The rapporteur, the deputy general rapporteur, the Government commissioner, and the representatives of the companies heard during the session of July 16, 2008;</w:t>
        <w:br/>
        <w:t>Adopts the following decision:</w:t>
      </w:r>
    </w:p>
    <w:p>
      <w:r>
        <w:t>I. Findings</w:t>
        <w:br/>
        <w:t>1. In the port of Le Havre, the company "les Abeilles," whose approval was renewed on January 11, 1996, and which became the property of the Spanish group Boluda on December 21, 2007, engages in port towing activities.</w:t>
        <w:br/>
        <w:t>A. THE REFERRAL</w:t>
        <w:br/>
        <w:t>2. The company Boluda Le Havre (hereinafter Boluda) accuses the autonomous port of Le Havre of having authorized, on April 25, 2008, the new towing company of Le Havre (SNRH), approved since July 25, 2005, to engage in towing activities in the port of Le Havre under conditions it considers discriminatory. It emphasizes that the date of issuance of this "approval" does not comply with the period within which the port should have responded to the company's request, which allowed the SNRH to continue its activities without authorization from March 8 to April 25, 2008. It argues that this authorization was granted despite negative opinions from the maritime labor inspector and the director of maritime affairs, motivated by the organization of the working hours of the SNRH sailors. It indicates that the conditions of the approval were not respected by the SNRH, which should have led the port authority to suspend the approval. It contends that these conditions allow the SNRH to operate with a smaller number of sailors than that imposed by the port. It further alleges that the SNRH systematically refuses requests from its clients to serve the oil port of Le Havre Antifer. It consequently argues that it is thus held to comply with stricter obligations than its competitor, which forces it to employ proportionally a larger crew than that used by the SNRH, creating, according to it, a situation contrary to Articles L. 420-2 of the Commercial Code and 82 and 86-1 of the Treaty establishing the European Community.</w:t>
        <w:br/>
        <w:t>3. The applicant has, in parallel, requested the imposition of interim measures aimed at halting the activities of the SNRH until the organization of the SNRH's work complies with all applicable rules.</w:t>
        <w:br/>
        <w:t>B. THE SECTOR</w:t>
        <w:br/>
        <w:t>4. Maritime towing, an operation that falls under the armament, is defined as the provision of a force for the movement of a ship that cannot maneuver itself and which participates in the operation: there is towing when an external motive force is called upon to move any object that does not have or no longer has the necessary means to carry out the intended movement alone. This provision of an external force gives rise to the payment of a price. The legal link between the tugboat and the shipowner is governed solely by private law: even when the National Navy lends its tugs to private shipowners, the contract is not thereby a public law contract (Cf. "Eugenia Chandris," Commercial Court of Brest, September 7, 1973, and CA Rennes, November 4, 1974). In most cases, the towing service is entrusted, in each French port, to a single operator.</w:t>
        <w:br/>
        <w:t>5. Towing companies must hold an approval issued by the competent administrative authority, under its special police powers, this approval being provided for by Article R. 351-1 of the Maritime Ports Code and by Article 10 of the general police regulations of the ports, annexed to this article, which states: "the exercise of towing and mooring of vessels is subject to the approval of the port director, both concerning personnel and equipment. The conditions are set by specific regulations."</w:t>
        <w:br/>
        <w:t>6. While the administrative authority exercises control over compliance with the conditions for granting the approval, it does not intervene in the organization of towing or in the actual material operations, except in exceptional cases referred to in Article R. 311-7 of the same code.</w:t>
        <w:br/>
        <w:t>7. The relationships between towing companies and their clients do not, by themselves, involve any prerogative of public power. Although Article R. 111-12 of the same code qualifies the port's exercise of towing activities as a "related public service," due to safety requirements, it remains that the conditions under which the SNRH and Boluda carry out their towing activities fully fall within a commercial relationship between them and the companies responsible for the towed vessels.</w:t>
        <w:br/>
        <w:t>C. THE PORT OF LE HAVRE</w:t>
        <w:br/>
        <w:t>8. The autonomous port of Le Havre was created by decree No. 65-936 of November 8, 1965, in the form of a public establishment of the State, endowed with legal personality and financial autonomy, placed under the supervision of the minister responsible for maritime ports and subject to the economic and financial control of the State.</w:t>
        <w:br/>
        <w:t>9. Under Article L. 111-2 of the Maritime Ports Code, it is responsible, within the limits of its jurisdiction, for extension, improvement, renewal, and reconstruction works, as well as for the operation, maintenance, policing of the port and its dependencies, and for the management of the real estate domain assigned to it.</w:t>
        <w:br/>
        <w:t>10. The port of Le Havre can accommodate all types of freight on its terminals: containers, rolling traffic (vehicle traffic or, more generally, rolling freight), conventional traffic (freight of heavy industrial equipment and bagged goods), liquid bulk.</w:t>
      </w:r>
    </w:p>
    <w:p>
      <w:r>
        <w:rPr>
          <w:b/>
        </w:rPr>
        <w:t>[Pages 4–6]</w:t>
      </w:r>
    </w:p>
    <w:p>
      <w:r>
        <w:t>(petroleum, petroleum products, gaseous hydrocarbons, other liquids) and solid bulk (coal, cereals, cement, other solids consisting mainly of ilmenite pigments and soybean meal). The Antifer terminal, managed by the public establishment, located about fifteen miles from Le Havre, is exclusively intended to accommodate oil tankers, which often represent the largest tonnages.</w:t>
      </w:r>
    </w:p>
    <w:p>
      <w:r>
        <w:t>D. THE COMPANIES</w:t>
        <w:br/>
        <w:t>1. BOLUDA LE HAVRE</w:t>
        <w:br/>
        <w:t>11. In the port of Le Havre, since 1864, towing activities have been entrusted to the company "les Abeilles," which became the property of the Spanish group Boluda in December 2007, and was previously owned by the Bourbon group. Boluda Le Havre conducts this activity with 10 tugboats, including one safety tug, with a rotation system for sailors of 24 hours on board and 48 hours off, referred to as "cyclical manning with one crew on board." Its turnover is 16 million euros.</w:t>
      </w:r>
    </w:p>
    <w:p>
      <w:r>
        <w:t>2. THE SNRH</w:t>
        <w:br/>
        <w:t>12. The new towing company of Le Havre (SNRH) is a subsidiary of the Dutch group Kotug. It has sought to establish itself at the Le Havre site since 1998, initially for three tugboats, and then, by a request dated March 15, 2005, for four active tugboats. It currently has five active tugboats, with a rotation system for sailors alternating seven days of work and seven days of rest. Its turnover is approximately 7 million euros in the port of Le Havre.</w:t>
      </w:r>
    </w:p>
    <w:p>
      <w:r>
        <w:t>13. The establishment of the SNRH at the port of Le Havre took place in a conflictual climate. Thus, during the central works council meeting on June 21, 1999, Mr. X..., President of the Bourbon group, at that time the owner of "les Abeilles" in Le Havre, then in a monopoly position in the towing market at the port of Le Havre, stated that he wanted to "avoid by any means that this competition leads to concrete results." He added during this meeting: "I believe that everyone has contributed to this obstruction effort, notably through commercial actions undertaken by the company that contacted all customers to offer them exclusive partnership contracts," before mentioning legal actions, which he thought would not prevent the granting of approval, and political actions, including a meeting with the then Minister of Transport, aimed at drawing attention to the alleged risk of a 40% loss in the turnover of les Abeilles and a 50% reduction in staff. Since then, numerous litigations have occurred.</w:t>
      </w:r>
    </w:p>
    <w:p>
      <w:r>
        <w:t>14. The SNRH finally obtained approval on July 25, 2005, for four hulls and one reserve hull, but the SNRH's activity could not then begin due to a lack of an appropriate organization of the sailors' work. On July 31, 2006, the implementation of the approval was suspended by the port on the grounds that the SNRH would not be able to permanently man four tugboats and man a fifth one in less than four hours. However, these obligations were deemed unrelated to those arising from the regulations applicable to the port by the Administrative Court of Rouen, which suspended, by an interim order on September 29, 2006, the execution of this decision, which had the effect of allowing the SNRH to begin its activity. It could only proceed effectively following a crisis exit protocol dated October 18, 2006, signed by the SNRH and the regional prefect. The SNRH then committed to hiring 64 sailors representing 16 crews for four tugboats.</w:t>
      </w:r>
    </w:p>
    <w:p>
      <w:r>
        <w:t>15. On October 8, 2007, a prefectural order imposed, among other things, new rules for permanent watch and minimum safety service, which implies a modification of the operating conditions by the SNRH, and sets the total number of tugboats at 8 to ensure this service at the port of Le Havre and Le Havre Antifer. This order opened a new phase of disputes regarding the organization of work at the SNRH.</w:t>
      </w:r>
    </w:p>
    <w:p>
      <w:r>
        <w:t>3. THE ORGANIZATION OF WORK AT THE SNRH</w:t>
        <w:br/>
        <w:t>16. Maritime labor law results from a juxtaposition of particularly complex texts, among which is the maritime labor code. Decree No. 2005-305 of March 31, 2005, relating to the duration of work for seafarers, provides that work can be organized in cycles. The collective agreements applicable to towing companies, signed on December 2, 2005, by the professional association of maritime towing companies (APERMA), of which the company les Abeilles is a member, provide, within the framework of "continuous service at the port," several modes of work organization. Thus, for the organization of "cyclical manning with one crew on board," the presence at the workplace may, by way of derogation from a maximum working duration of fourteen hours, be extended to twenty-four hours, provided that the personnel can benefit from a six-hour rest, and that at the end of the daily shift, the personnel has a minimum consecutive rest period of 48 hours, a system applied by Boluda. These agreements also provide for a system of eight hours on board, with three crews per 24-hour period and a system of 12 hours on board with two crews, providing for rest compensations. This latter arrangement, referred to as "cyclical manning with two crews successively on board," may, by way of derogation, include an extension of the daily amplitude if such a derogation is authorized by a company agreement. A variant of this system is applied by the SNRH, initially alternating 14 days of work followed by 14 days of rest.</w:t>
      </w:r>
    </w:p>
    <w:p>
      <w:r>
        <w:t>17. On April 8, 2008, the maritime labor inspector sent an unfavorable opinion to the interdepartmental director of maritime affairs regarding the compatibility of the SNRH's boarding system with the requirements of the prefectural order of October 8, 2007, and the definition of rest time, as resulting from Article 2 of the aforementioned decree of March 31, 2005, which states: "each hour of presence on board at the captain's disposal is considered as an hour of effective work, with extended collective agreements determining under what conditions break and rest times may be deducted." The SNRH had then planned that during a period of presence on board of fifteen hours, five hours would be considered as break and rest time. It follows that the total hours of rest do not correspond, according to this opinion, to the requirements of the agreement relating to the organization of working time, which obliges granting a daily rest of 11 consecutive hours, except for derogatory organization of which the SNRH did not request the benefit.</w:t>
      </w:r>
    </w:p>
    <w:p>
      <w:r>
        <w:t>18. It appears from the investigation that this opinion, produced by Boluda, was never officially brought to the attention of either the Port of Le Havre or the SNRH.</w:t>
      </w:r>
    </w:p>
    <w:p>
      <w:r>
        <w:t>19. On April 18, 2008, the delegated interdepartmental director of maritime affairs issued a negative opinion, based on other grounds, wishing that replacements be made after 15 hours of presence on board and observing that a system alternating fourteen days of work and then fourteen days of rest, given the other working conditions, does not allow compliance with the maximum weekly working duration, calculated by calendar week and not by period of presence on board. This opinion does not seem to condemn a presence on board of 15 hours, during which break times would be noted a posteriori. On the other hand, it criticizes the fact that the sailor does not leave the board after a period of 15 hours after which "a replacement should be imperatively made" and judges incompatible with collective agreements an alternation between fourteen days of work and fourteen days of rest, which leads to exceeding the working duration provided by the framework agreements over a weekly period.</w:t>
      </w:r>
    </w:p>
    <w:p>
      <w:r>
        <w:t>20. The SNRH, by letter dated April 23, 2008, while contesting the legal basis of these observations, proposed a new work organization, based on an alternation of seven days instead of fourteen, accepted by the autonomous port on April 25, 2008. Its sailors currently work according to a rule of 15 hours of presence on board and a rotation of seven days of work and seven days of rest.</w:t>
      </w:r>
    </w:p>
    <w:p>
      <w:r>
        <w:t>21. Referring in particular to these negative opinions, and contesting the approval, Boluda formally requested the port, by letter dated April 28, 2008, to cease the activity of the SNRH, recalling in this correspondence that a strike notice had been filed by its personnel.</w:t>
      </w:r>
    </w:p>
    <w:p>
      <w:r>
        <w:t>22. Two breaches of the new work schedule of the SNRH were noted immediately after April 25, 2008, concerning one captain and the second a mechanic acting as captain, whose number of embarkation days exceeded seven. These breaches led the director of the port of Le Havre, on May 1, 2008, to suspend the approval of the SNRH. The execution of this decision was suspended by the Administrative Court of Rouen on May 5, 2008, on the grounds that the SNRH justifies a "serious and manifestly illegal infringement of the freedom to undertake."</w:t>
      </w:r>
    </w:p>
    <w:p>
      <w:r>
        <w:rPr>
          <w:b/>
        </w:rPr>
        <w:t>[Pages 7–9]</w:t>
      </w:r>
    </w:p>
    <w:p>
      <w:r>
        <w:t xml:space="preserve">23. On October 9, 2007, the director of the autonomous port of Le Havre refused the SNRH the commercial operation of a fifth tugboat, a decision annulled by the Administrative Court of Rouen on May 9, 2008. Since then, the SNRH has submitted a request for the operation of a sixth tugboat.  </w:t>
        <w:br/>
        <w:t xml:space="preserve">E. THE CONDEMNED PRACTICES  </w:t>
        <w:br/>
        <w:t xml:space="preserve">24. Boluda first accuses the port and the SNRH of having established an approval effective from April 25, 2008, whereas the renewal of the approval should have been effective before March 8, 2008. This would result in the SNRH conducting its activities without approval between these two dates.  </w:t>
        <w:br/>
        <w:t xml:space="preserve">25. Boluda further accuses the SNRH of organizing a work regime based on a daily presence of 15 hours on board and 9 hours of rest, and on a weekly rhythm of seven days of activity and seven days of rest. According to Boluda, this organization would allow the SNRH, for four active tugboats, to employ only 48 sailors, whereas it committed, by the crisis exit protocol of October 18, 2006, to increase the number of its sailors to 64, which represents 16 shifts, and that the service for an equivalent number of tugboats would require "at least 70 people" for Boluda. It is also indicated that: "to the knowledge of the complainant, the SNRH has not modified the organization of work on board its tugboats, following the unfavorable opinion of the maritime labor inspector on April 8, 2008, and that of Mr. the interdepartmental director of maritime affairs on April 18 following."  </w:t>
        <w:br/>
        <w:t xml:space="preserve">26. Finally, the SNRH is accused of systematically opposing requests for towing concerning the Antifer port terminal, whose activity is exclusively oil-related. This refusal is confirmed in one case where the SNRH indicated to its client that the port authorities would not have allowed it to use an additional hull for this towing operation. This client, the company Thenamaris, then turned to Boluda, which carried out the towing, and it terminated its previous agreement with the SNRH.  </w:t>
        <w:br/>
        <w:t xml:space="preserve">II. Discussion  </w:t>
        <w:br/>
        <w:t xml:space="preserve">27. Article R. 464-1 of the Commercial Code states that "the request for conservatory measures mentioned in Article L. 464-1 of the Commercial Code can only be made incidentally to a referral on the merits to the Competition Council. It can be presented at any time during the procedure and must be justified." A request for conservatory measures can therefore only be examined as long as the referral on the merits is not rejected for lack of sufficiently convincing evidence, in accordance with paragraph 2 of Article L. 462-8 of the Commercial Code, according to which the Competition Council, "(...) may also reject the referral by reasoned decision when it considers that the facts alleged are not supported by sufficiently convincing evidence."  </w:t>
        <w:br/>
        <w:t xml:space="preserve">A. ON THE ADMISSIBILITY OF THE REFERRAL INSOFAR AS IT CHALLENGES THE PORT  </w:t>
        <w:br/>
        <w:t xml:space="preserve">28. It follows from Article L. 302-5 of the Maritime Ports Code that the exercise of port operation policing, which notably includes the allocation of berths and the occupation of the quayside areas, falls under the responsibility of the port director. Furthermore, pursuant to Article L. 302-6 of the same code, the director must exercise "the policing of the water area, which notably includes the organization of the entry, exit, and movement of ships, boats, or floating devices." Finally, Article L. 302-7 of the same code provides: "if urgency or serious circumstances require it, the authority vested with port police power or the port authority may, within the limits of their respective attributions, requisition shipowners, captains, masters or skippers of ships, sailors, dockworkers, pilots, line handlers, and tugboats, to provide their service and the corresponding means." However, the exercise of this policing, which justifies the issuance, under the conditions provided by Article 10 of the annex to Article R. 351-1 of the aforementioned Maritime Ports Code, of an approval compliant with safety requirements, and notably the number of ships that must be permanently manned, does not impact the commercial operation of towing, which falls under private law, nor the concrete organizational choices of towing companies.  </w:t>
        <w:br/>
        <w:t xml:space="preserve">29. The autonomous port has the mission of ensuring compliance with safety conditions required for the issuance of the approval, notably ensuring that the number of sailors is compliant, for each hull, with the staffing decision, and verifying the permanent availability of the minimum number of tugboats, set at four for each of the two companies by a decision of the port director on May 16, 2008. It is also the responsibility of the maritime labor inspection to ensure compliance with applicable rules regarding working hours, rest, and leave, which fall solely under private law.  </w:t>
        <w:br/>
        <w:t xml:space="preserve">30. In the context of exercising this policing activity, neither the issuance of the approval nor the decisions to withdraw or suspend this approval, which implement public power prerogatives for the exercise of a public service mission, fall under the jurisdiction of the Competition Council, in accordance with the decision of the Conflict Tribunal, Aéroport de Paris and Compagnie Nationale Air France v. TAT European Airline Sarl, of October 18, 1999: "if, insofar as they carry out production, distribution, or service activities, public entities can be sanctioned by the Competition Council acting under the control of the judicial authority, the decisions by which these entities ensure the public service mission that is incumbent upon them through public power prerogatives fall under the jurisdiction of the administrative court to assess their legality and, if necessary, to rule on the liability incurred by these public entities."  </w:t>
        <w:br/>
        <w:t xml:space="preserve">31. The referral by the company Boluda, insofar as it challenges the issuance of the approval, the subsequent acceptance of a compliance file within the framework of this approval, or the withdrawal of the approval, which constitute administrative decisions, therefore falls outside the jurisdiction of the Competition Council. The Council is only competent to rule on the behaviors of the SNRH in the exercise of its towing activity, which are separable from the acts of public power described above.  </w:t>
        <w:br/>
        <w:t xml:space="preserve">32. The legal obligation to have an economic activity approved does not, for this sole reason, exempt the exercise of this activity and the practices it may give rise to from compliance with competition rules and the jurisdiction of the Competition Council, as long as the exercise of the activity in the towing market is separable from the issuance of the approval itself. Thus, the Council is competent to assess the impact of decisions, subject to the approval of the administration, made by the national interprofessional office of cognac wines (No. 06-D-21 of July 21, 2006), whose mission notably consists of controlling the production, conservation, and sale of cognac. Similarly, it is competent to consider the activities of the French fencing federation, approved by the responsible minister, and benefiting from a public service delegation, when these activities are commercial (No. 98-D-31, May 13, 1998).  </w:t>
        <w:br/>
        <w:t xml:space="preserve">B. ON THE REFERRAL INSOFAR AS IT CHALLENGES THE SNRH  </w:t>
        <w:br/>
        <w:t xml:space="preserve">1. ON A POSSIBLE DOMINANT POSITION OF THE SNRH  </w:t>
        <w:br/>
        <w:t xml:space="preserve">33. Mr. François Y..., director of the company Boluda, stated, in response to the following question: "What is the respective share of activities of Boluda and the SNRH? Do these figures characterize a dominant position of the SNRH in your opinion?": "we were at 65% / 35%. The share of the SNRH has slightly increased due to social conflicts. We do not claim that the SNRH has a dominant position." Furthermore, to the question: "You confirm that you do not allege any agreement between the port and the SNRH?", he replied: "there is no mechanism of agreement between the port and the SNRH when we know the ongoing disputes, but there is a certain passivity of the port in enforcing equality of burdens between us and our competitor."  </w:t>
        <w:br/>
        <w:t>34. The SNRH, which holds only an average share of about 35% of the market at the port of Le Havre since the beginning of its activity, and whose establishment has been particularly difficult in the face of Boluda, the historical operator until then in a monopoly situation, which holds a predominant share of the towing and equipment market, is indeed not in a dominant position at all. No other qualitative element (notoriety, holding certain advantages regarding clientele, etc.) supports such a position.</w:t>
      </w:r>
    </w:p>
    <w:p>
      <w:r>
        <w:rPr>
          <w:b/>
        </w:rPr>
        <w:t>[Pages 10–12]</w:t>
      </w:r>
    </w:p>
    <w:p>
      <w:r>
        <w:t xml:space="preserve">35. The most recent data do not contradict this finding. Following social movements that affected traffic, it was Boluda's clients more than those of the SNRH who chose to redirect their activities to other ports. However, even this situation does not significantly alter the respective activity shares of the two operators in the port of Le Havre.  </w:t>
        <w:br/>
        <w:t xml:space="preserve">Towing Activities in the First Quarter of 2008  </w:t>
        <w:br/>
        <w:t xml:space="preserve">Abeilles - Boluda SNRH  </w:t>
        <w:br/>
        <w:t xml:space="preserve">Entries 1111 659  </w:t>
        <w:br/>
        <w:t xml:space="preserve">Exits 916 540  </w:t>
        <w:br/>
        <w:t xml:space="preserve">Dehauling 40 22  </w:t>
        <w:br/>
        <w:t xml:space="preserve">62.9% 37.1%  </w:t>
        <w:br/>
        <w:t xml:space="preserve">Towing Activities in the Second Quarter of 2008  </w:t>
        <w:br/>
        <w:t xml:space="preserve">Abeilles - Boluda SNRH  </w:t>
        <w:br/>
        <w:t xml:space="preserve">Entries 679 506  </w:t>
        <w:br/>
        <w:t xml:space="preserve">Exits 520 387  </w:t>
        <w:br/>
        <w:t xml:space="preserve">Dehauling 39 10  </w:t>
        <w:br/>
        <w:t xml:space="preserve">57.8% 42.2%  </w:t>
        <w:br/>
        <w:t xml:space="preserve">36. The referral therefore does not provide any convincing evidence to justify the SNRH holding a dominant position, whose establishment has been particularly difficult, which, since obtaining its approval, has had to adapt, often within very short deadlines, to additional requirements regarding safety, vigilance, and the organization of its crews' work, and whose market share remains, in all circumstances, significantly lower than that of Boluda.  </w:t>
        <w:br/>
        <w:t xml:space="preserve">2. ON THE ALLEGED PRACTICES  </w:t>
        <w:br/>
        <w:t xml:space="preserve">37. As a surplus, the referral does not provide any more convincing evidence regarding the existence of abuses attributable to the SNRH.  </w:t>
        <w:br/>
        <w:t xml:space="preserve">38. Firstly, the SNRH is accused of having operated without approval. This accusation is unfounded and cannot, in any case, characterize an abuse. On April 23, 2008, the SNRH proposed effective shifts at the end of the fifteen-hour period and a system of alternating cycles of 7 days of boarding and 7 days of rest, while contesting the fundamental incompatibility between the 14-day rotations that were previously organized and the collective agreements. This new organizational proposal was accepted on April 25, 2008, without this agreement taking the form of a new approval. Boluda cannot therefore conclude that the Port allowed the SNRH to operate without authorization between March 8, 2008, the date of expiration of the two-month period provided for in Article 4 of the annex to the prefectural order of October 8, 2007, and April 25, 2008, while the provisions of this article only apply to new approval requests. Moreover, it is still under the approval of July 25, 2005, that the SNRH operates, the maintenance of ongoing approvals not being subject to the issuance of a new approval. Similarly, the argument that the SNRH did not modify its work organization following the notices of April 8 and 18, 2008, is factually incorrect, since it was indeed to respond to the observations made in the notice of April 18, 2008, that the SNRH modified its organization, while contesting the validity of these observations and the current work regime of the crews.  </w:t>
        <w:br/>
        <w:t xml:space="preserve">39. Secondly, Boluda claims that the SNRH can operate with 48 sailors, while 70 people would be necessary to provide the same service, and that the SNRH's commitment to employ 64 sailors is not being met. The latter indicates that as of June 22, 2008, its workforce consists of 68 sailors and 10 sedentary workers. Mr. François Xavier Z..., delegated interdepartmental director of maritime affairs, stated: "the actual workforce of the SNRH fluctuates between 56 and 60 sailors and, except at the very beginning of operations, we have not observed any exceeding of working hours. We have noted, during certain periods of tension, a workforce of 52 sailors, excluding permanent staff, which is no longer the case currently." Thus, even if its workforce experiences variations, it is evident that the SNRH does not employ only 48 people, but a significantly higher number of sailors.  </w:t>
        <w:br/>
        <w:t xml:space="preserve">40. Furthermore, insofar as the relevant texts allow for various systems of work organization, each company is free to choose the one it deems preferable, seeking optimal management of the required workforce and the equipment at its disposal, while respecting vigilance obligations. This organization can particularly take into account the places of residence of the sailors. The choice of a work system for the embarked sailors, continuously monitored by the competent authorities, cannot in itself create a distortion contrary to competition rules. Even assuming that the number of sailors is proportionally lower for the SNRH than for Boluda, these discrepancies, which do not result from decisions imposed by the port but from management choices, do not in themselves constitute any infringement of competition rules, but, on the contrary, reflect pro-competitive efficiencies.  </w:t>
        <w:br/>
        <w:t xml:space="preserve">41. If Boluda finally reproaches the SNRH for refusing to operate at the port of Antifer, similar cases of refusal can be observed on the part of the complaining company. Moreover, this concerns commercial relationships between towing companies and their clients, which cannot lead to distortions of competition between these companies.  </w:t>
        <w:br/>
        <w:t xml:space="preserve">42. The company Boluda therefore does not provide any convincing evidence suggesting that the SNRH holds any dominant position in the towing market, nor, a fortiori, that it is abusing such a position.  </w:t>
        <w:br/>
        <w:t xml:space="preserve">43. It follows from all of the above that the facts denounced by the referral are not supported by sufficiently convincing evidence of the existence of practices that would have the object or effect of hindering the free play of competition within the meaning of the provisions of Articles L. 420-2 of the Commercial Code and 82 of the Treaty; it is therefore appropriate to apply the provisions of Article L. 462-8 of the Commercial Code and, consequently, to reject the request for interim measures.  </w:t>
        <w:br/>
        <w:t xml:space="preserve">DECISION  </w:t>
        <w:br/>
        <w:t xml:space="preserve">Article 1: The referral on the merits registered under number 08/0054 F is rejected.  </w:t>
        <w:br/>
        <w:t xml:space="preserve">Article 2: The request for interim measures registered under number 08/0055 M is rejected.  </w:t>
        <w:br/>
        <w:t xml:space="preserve">Deliberated on the oral report of Mr. Camby, by Ms. Aubert, vice-president, chairing the session, Ms. Béhar Touchais, Ms. Mader-Saussaye, and Mr. Piot, members.  </w:t>
        <w:br/>
        <w:t xml:space="preserve">The session secretary, The vice-president,  </w:t>
        <w:br/>
        <w:t xml:space="preserve">Véronique Letrado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