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https://www.autoritedelaconcurrence.fr/fr/decision/relative-aux-marches-publics-de-travaux-de-revetement-de-chaussees-dans-le-departement-des</w:t>
      </w:r>
    </w:p>
    <w:p>
      <w:r>
        <w:t>Pages translated : 14</w:t>
      </w:r>
    </w:p>
    <w:p/>
    <w:p>
      <w:r>
        <w:rPr>
          <w:b/>
        </w:rPr>
        <w:t>[Pages 1–3]</w:t>
      </w:r>
    </w:p>
    <w:p>
      <w:r>
        <w:t xml:space="preserve">FRENCH REPUBLIC  </w:t>
        <w:br/>
        <w:t xml:space="preserve">Decision No. 04-D-57 of November 16, 2004  </w:t>
        <w:br/>
        <w:t xml:space="preserve">regarding public contracts for road surfacing works  </w:t>
        <w:br/>
        <w:t>in the department of Pyrénées Orientales</w:t>
      </w:r>
    </w:p>
    <w:p>
      <w:r>
        <w:t xml:space="preserve">The Competition Council (permanent commission),  </w:t>
        <w:br/>
        <w:t xml:space="preserve">Having regard to the letter registered on December 27, 2000, under number F 1280, by which the Minister of Economy, Finance and Industry referred to the Competition Council practices implemented by the shareholder companies of the two asphalt plants in the department of Pyrénées Orientales during the awarding of road surfacing works contracts;  </w:t>
        <w:br/>
        <w:t xml:space="preserve">Having regard to Book IV of the Commercial Code relating to price freedom and competition and Decree 2002-689 of April 30, 2002, setting the conditions for its application;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September 21, 2004;  </w:t>
        <w:br/>
        <w:t>Adopts the following decision:</w:t>
      </w:r>
    </w:p>
    <w:p>
      <w:r>
        <w:t xml:space="preserve">I. Findings  </w:t>
        <w:br/>
        <w:t xml:space="preserve">A. THE SECTOR OF ACTIVITY  </w:t>
        <w:br/>
        <w:t xml:space="preserve">1. THE CONTRACTS CONCERNED AND THEIR CHARACTERISTICS  </w:t>
        <w:br/>
        <w:t xml:space="preserve">1. The main local authorities in the department of Pyrénées Orientales (the General Council, the city of Perpignan, and the departmental equipment directorate) regularly launch tender procedures for the execution of framework contracts concerning road repair and development programs. During the year 1998, the following contracts were thus put out to competition.  </w:t>
        <w:br/>
        <w:t xml:space="preserve">2. The General Council of Pyrénées Orientales awarded two contracts for the execution of works in bituminous materials in mountainous areas (annual order of 2 to 8 million francs including tax), on the departmental roads of the Roussillon plain, Conflent, Fenouillèdes, and Vallespir (approximately 13 million francs including tax), as well as an ancillary contract for the supply of bituminous materials for minor maintenance of departmental roads (approximately 635,000 francs).  </w:t>
        <w:br/>
        <w:t xml:space="preserve">3. The city of Perpignan awarded four contracts for the repair and development of sidewalks and roadways (approximately 11 million francs including tax), and one contract for the development of "Espace Polygone" divided into four lots (from 3.5 to 5 million francs including tax of annual order for the first lot).  </w:t>
        <w:br/>
        <w:t xml:space="preserve">4. The departmental equipment directorate (DDE) awarded a contract for the supply, transport, and implementation of asphalt for the maintenance of the network (approximately 10.5 million francs including tax).  </w:t>
        <w:br/>
        <w:t xml:space="preserve">5. Framework contracts are characterized by the fact that they relate to an assessment of the total works that may be ordered, ranging between a minimum and a maximum, in value or quantity. Beyond the minimum order set and up to the maximum, the contractor benefits from exclusivity. Successive order forms are issued according to needs. The duration of framework contracts is limited to three consecutive years (except in special cases).  </w:t>
        <w:br/>
        <w:t>6. The execution of construction, maintenance, or repair works on road infrastructures requires the implementation, in large quantities, of bituminous asphalt. Hot mixes, the most frequently used, are made from aggregates, pure bitumen, and lime in fixed or mobile production plants located near major construction sites. Manufactured at high temperatures that must be maintained until spreading, these are products that require particular transport arrangements. The operational area of a fixed hot mix plant is estimated to be within a radius of 40 km. Transport costs heavily impact the production cost of the products.</w:t>
      </w:r>
    </w:p>
    <w:p>
      <w:r>
        <w:t xml:space="preserve">2. THE BITUMINOUS MATERIALS PRODUCTION PLANTS  </w:t>
        <w:br/>
        <w:t xml:space="preserve">7. Two plants, located near Perpignan, are involved in this case:  </w:t>
        <w:br/>
        <w:t xml:space="preserve">• Roussillon Asphalt Plant managed by Sarl Roussillon Enrobés:  </w:t>
        <w:br/>
        <w:t xml:space="preserve">Shareholders: Colas Companies (36%) – SCREG Sud-Est (36%) – Malet (18%) – Sarl - Roussillon Enrobés (10%)  </w:t>
        <w:br/>
        <w:t xml:space="preserve">• Catalogne Asphalt Plant managed by Sarl Catalogne Enrobés:  </w:t>
        <w:br/>
        <w:t>Shareholders: Jean Lefèbvre Companies (45%) - Jacques Coupet (50%) – Mr. X… (5%).</w:t>
      </w:r>
    </w:p>
    <w:p>
      <w:r>
        <w:t xml:space="preserve">B. THE PRACTICES  </w:t>
        <w:br/>
        <w:t>8. According to the referral, the systematic formation of consortia by the shareholders of the two bituminous asphalt production plants located in the department of Pyrénées Orientales is not justified by any technical necessity and masks an agreement for the allocation of road surfacing works contracts among the companies concerned. The Minister also denounces the fact that the rates of bituminous material production plants provide for different prices for shareholders, on the one hand, and third-party companies, on the other hand.</w:t>
      </w:r>
    </w:p>
    <w:p>
      <w:r>
        <w:t xml:space="preserve">1. BUSINESS CONSORTIA  </w:t>
        <w:br/>
        <w:t xml:space="preserve">9. The eight contracts listed above were awarded to consortia composed of the shareholder companies of one of the two asphalt plants in the department. The companies Colas Midi Méditerranée and SCREG Sud Est are present in all the awarded consortia, possibly associated either with the company Malet, or with the company Jacques Coupet, or with the company Lefèvre. The consortia concerned were "less expensive" with prices close to the administrative estimate. For certain contracts, part of the work was subcontracted to companies not members of the consortium.  </w:t>
        <w:br/>
        <w:t xml:space="preserve">10. The table on the following page summarizes the main elements of the results of the examined tenders and shows that each of these contracts was awarded to a consortium of companies.  </w:t>
        <w:br/>
        <w:t xml:space="preserve">11. Company managers justified the formation of consortia by the nature of the works, which they argue require significant personnel and technical resources, as well as by the particular characteristics of framework contracts that impose the urgent mobilization of highly variable resources and make planning the works difficult.  </w:t>
        <w:br/>
        <w:t xml:space="preserve">12. Thus, the managers of the Malet company (hearing report of November 3, 1998) explained the reasons for the frequency of submissions in consortia: "For the city of Perpignan contract, the consortium is due to the nature and deadlines imposed (...). Regarding the maintenance contract for national roads [...] a contract of 10 million francs to be executed over a short period would have required additional resources" and justified the use of subcontractors concerning the "Polygone" contract: "It is the presence of the wet network (sewage) and related works that justify the use of TP and Fabre as subcontractors. The two companies are more specialized in masonry" (hearing report dated January 12, 1999).  </w:t>
        <w:br/>
        <w:t xml:space="preserve">13. These same companies stated that, when conditions allowed, they submitted individually: "For the state contract concerning national roads, Malet responded alone because, with the support of our large works department, we have the capacity to execute a project of this nature."  </w:t>
        <w:br/>
        <w:t>14. Furthermore, the manager of the Danoy company, an individual bidder, stated (declaration report of November 3, 1998) that submissions in consortia are required by the project manager when deemed necessary to successfully complete all the works: "Regarding the General Council contract, we only retained the estimated detail. I am surprised that the General Council allowed us to respond alone given the importance of the contract, whereas for other contracts of equal or even lesser importance, it requires us to group with other companies."</w:t>
      </w:r>
    </w:p>
    <w:p>
      <w:r>
        <w:rPr>
          <w:b/>
        </w:rPr>
        <w:t>[Pages 4–6]</w:t>
      </w:r>
    </w:p>
    <w:p>
      <w:r>
        <w:t>Table 1: Results of the tenders for road maintenance contracts examined</w:t>
        <w:br/>
        <w:t>♦ Contracts of the General Council ♦ Contracts of the City of Perpignan Contract of the</w:t>
        <w:br/>
        <w:t>(in francs including tax) Cerdagne Plain of 4 sectors Lot 1 DDE Space</w:t>
        <w:br/>
        <w:t>Capcir Roussillon geographical Polygon</w:t>
        <w:br/>
        <w:t>(2 contracts) (4 contracts)</w:t>
        <w:br/>
        <w:t>Amount of 4,497,927 F 13,554,234 F 10,633,259 F 4,666,983 F 10,564,921 F</w:t>
        <w:br/>
        <w:t>the administrative estimate</w:t>
        <w:br/>
        <w:t>_____________________</w:t>
        <w:br/>
        <w:t>Accepted bid 4,397,727 F 13,219,991 F 9,810,233 F 4,977,933 F 9,186,584 F</w:t>
        <w:br/>
        <w:t>_____________________</w:t>
        <w:br/>
        <w:t>Consortia COLAS/SCREG COLAS/SCREG COLAS/SCREG COLAS/SCREG COLAS/SCREG</w:t>
        <w:br/>
        <w:t>Awarded SUD-EST SUD-EST SUD-EST/ MALET SUD-EST/ MALET SUD-EST/</w:t>
        <w:br/>
        <w:t>/COUPET LEFEBVRE</w:t>
        <w:br/>
        <w:t>____________________</w:t>
        <w:br/>
        <w:t>Distribution of</w:t>
        <w:br/>
        <w:t>work in 70/30 41.5/32.5/26 40/39/21 40/39/21 41.5/32.5/26</w:t>
        <w:br/>
        <w:t>the agreements in %</w:t>
        <w:br/>
        <w:t>_____________________ MALET TP 66 /FABRE</w:t>
        <w:br/>
        <w:t>Subcontractors 603,000 F 36% of the total</w:t>
        <w:br/>
        <w:t>_____________________</w:t>
        <w:br/>
        <w:t>Other candidates MAZZA T.P. DANOY DANOY/LEFEBVRE EUROVIA MALET</w:t>
        <w:br/>
        <w:t>not retained MAZZA T.P. EUROVIA DANOY/LEFEB. MAZZA T.P.</w:t>
        <w:br/>
        <w:t>SACER MAZZA TPC EUROVIA</w:t>
        <w:br/>
        <w:t>T.P.66/FABRE</w:t>
        <w:br/>
        <w:t>_____________________ Road Morin</w:t>
        <w:br/>
        <w:t>Reasons Lack of file Incomplete files (TP66=capacity (TPC=qualifications (file</w:t>
        <w:br/>
        <w:t>technical incomplete)</w:t>
        <w:br/>
        <w:t>15. Other bids were submitted but were rejected by the authorities on the grounds that they were incomplete or that the bidders did not have sufficient technical qualifications to handle bituminous materials. It does not appear that the companies concerned attempted to group together to respond to the tenders. They made the following statements:</w:t>
        <w:br/>
        <w:t>• The company Eurovia: "For large maintenance contracts in asphalt, local personnel and availability for the execution of the work are required. In the absence of these criteria, in the department of Pyrénées Orientales, I remain handicapped in establishing a competitive price for obtaining maintenance contracts. I also submitted a bid to express my commercial preference to local decision-makers";</w:t>
        <w:br/>
        <w:t>• The company Mazza TP, which made a price proposal for each of the examined contracts, specified: "These contracts present the constraint of having to maintain a team on-site and available. I prefer more limited contracts ranging from 200,000 to 3 – 4 million francs. If I had obtained one of these large maintenance contracts, a price for asphalt would have been negotiated with the Catalogne Enrobés plant or a mobile plant, Mazza would have come... For important maintenance contracts in the department of Pyrénées Orientales, my commercial action is to be present for consultations. Maintenance contracts are not my priority target in this department, and therefore I do not make a particular effort to obtain them... To be competitive in Pyrénées Orientales, the availability of an asphalt plant is essential";</w:t>
        <w:br/>
        <w:t>• The Sacer agency responded to the consultation organized by the General Council for the work to be carried out in the plain of Roussillon but submitted an incomplete file. The sector manager of this company stated on November 23, 1998: "I submitted a bid for the contract for asphalt work in bituminous materials on the departmental roads of Roussillon, Conflent, Fenouillèdes, and Vallespir that took place in 1998. The file was incomplete because I did not take an interest in it as I considered this contract too important for the Sacer agency due to a lack of technical means and insufficient personnel";</w:t>
        <w:br/>
        <w:t>• The Sarl Fabre et Fils: "When projects involve both roadway elements and works of a different nature, I subcontract the part related to the implementation of asphalt, generally to the companies Colas, Danoy, Jean Lefèbvre, and Malet. (...) Generally speaking, my company has little access to contracts involving asphalt due to the gradual increase in supply prices. It is certain that in this market, my company was handicapped due to the importance of road surfacing products... My association with TP 66 allowed for the establishment of significant potential in the aspects of "Sidewalk repair and masonry" that could compete with companies more specialized in bituminous products";</w:t>
        <w:br/>
        <w:t>• The Sarl Fabre et Fils obtained, in subcontracting, the retrocession of part of the work corresponding to the contract for the "Polygone space" order from the city of Perpignan and stated in this regard: "Given the location of the site in immediate proximity to my company, I asked the company Malet, also located in the area, to be able to participate in the site. My participation took the form of a subcontracting agreement with the Malet – SCREG SUD-EST – Colas consortium. The company TP 66 was also a subcontractor. In 1998, I achieved a turnover of 265,000 F excluding tax on this contract with a planned amount of 700,000 F excluding tax."</w:t>
        <w:br/>
        <w:t>2. THE DISTRIBUTION OF WORKS IN THE AGREEMENTS</w:t>
        <w:br/>
        <w:t>16. It was noted that the agreement for the establishment of each consortium included an indication of a percentage distribution of work among the member companies and that this percentage was close to that held by the companies in the capital of the plant of which they are associates.</w:t>
        <w:br/>
        <w:t>17. The head of the SCREG SUD-EST agency stated (hearing report dated January 12, 1999): "The distribution indicated in the agreements is not rigid. In fact, the distribution will evolve based on the reality of the work to be done and availability."</w:t>
        <w:br/>
        <w:t>18. The manager of the Colas company (hearing report dated November 3, 1998) stated: "The distribution of work is done according to the availability of each... At the departmental level, we establish a provisional schedule among the members of the group based on the program notified by the project owner."</w:t>
        <w:br/>
        <w:t>19. The manager of the Coupet company also indicated during the hearing (hearing report dated March 10, 2004): "Regarding the percentage distribution appearing in the market agreements, it is a financial percentage that primarily serves to provide a guarantee to the client, but is never geographical."</w:t>
        <w:br/>
        <w:t>3. PRICING PRACTICES OF ASPHALT MIXING PLANTS</w:t>
        <w:br/>
        <w:t>a) The Roussillon Asphalt Mixing Plant</w:t>
        <w:br/>
        <w:t>20. Mr. Y..., head of the mixing station at the plant, indicated (statement report dated November 4, 1998, reference 1350): "The sales prices are differentiated in favor of the shareholders according to the scales that I am providing you with a copy of. These prices are fixed for regular sites. For exceptional sites (more than 20,000 tons), prices are negotiated at the level of local managers."</w:t>
        <w:br/>
        <w:t>Table 2: Prices excluding tax applied by the Roussillon Asphalt Mixing Plant to associates and external clients</w:t>
        <w:br/>
        <w:t>Materials Associate Rates External Rates Price Difference</w:t>
        <w:br/>
        <w:t>BB 0/6 red 482.10 F 686.00 F + 42.29%</w:t>
        <w:br/>
        <w:t>BB 0/6 limestone 209.71 F 325.00 F + 54.98%</w:t>
        <w:br/>
        <w:t>BB 0/10 limestone 197.61 F 315.50 F + 59.66%</w:t>
        <w:br/>
        <w:t>BB 0/14 limestone 197.61 F 320.00 F + 61.94%</w:t>
        <w:br/>
        <w:t>Gravel Bitumen 171.78 F 246.00 F + 43.20%</w:t>
        <w:br/>
        <w:t>Gravel Bitumen Lyd 4.8% 208.45 F 295.50 F + 41.76%</w:t>
        <w:br/>
        <w:t>BB 0/6 Lydienne 225.50 F 325.00 F + 44.12%</w:t>
        <w:br/>
        <w:t>BB 0/10 Lydienne 224.85 F 315.50 F + 40.31%</w:t>
        <w:br/>
        <w:t>BB 0/14 Lydienne 215.98 F 320.00 F + 48.16%</w:t>
        <w:br/>
        <w:t>Average price difference: approximately 49.36%.</w:t>
        <w:br/>
        <w:t>Rate effective from April 1, 1997 - for one ton of bituminous products for the same materials according to density, diameter, and composition.</w:t>
        <w:br/>
        <w:t>Table 3: Examples of prices applied according to the quality of the client and the quantities</w:t>
        <w:br/>
        <w:t>Public Works Companies BB 0/6 Limestone BB 0/6 Lydienne</w:t>
        <w:br/>
        <w:t>Price Tonnage Date Price Tonnage Date</w:t>
        <w:br/>
        <w:t>Associates:</w:t>
        <w:br/>
        <w:t>Malet 209.71 F 1205.55 T 30/04/98 225.50 F 585.75 T 31/10/98</w:t>
        <w:br/>
        <w:t>Colas 209.71 F 286.55 T 31/03/98 225.50 F 2564.20 T 31/10/98</w:t>
        <w:br/>
        <w:t>SCREG SUD-EST 209.71 F 906.55 T 31/10/98 225.50 F 11.25 T 30/04/98</w:t>
        <w:br/>
        <w:t>External:</w:t>
        <w:br/>
        <w:t>Sade 325 F 32.15 T 30/09/98 325 F 11.20 T 31/05/98</w:t>
      </w:r>
    </w:p>
    <w:p>
      <w:r>
        <w:rPr>
          <w:b/>
        </w:rPr>
        <w:t>[Pages 7–9]</w:t>
      </w:r>
    </w:p>
    <w:p>
      <w:r>
        <w:t xml:space="preserve">Fabre et Fils 325 F 1.15 T 28/02/98 325 F 14.05 T 30/04/98  </w:t>
        <w:br/>
        <w:t xml:space="preserve">Sogéa 325 F 2.00 T 31/03/98 - - -  </w:t>
        <w:br/>
        <w:t>Ets Martinez 325 F 1.25 T 31/01/98 325 F 28.20 T 31/01/98</w:t>
      </w:r>
    </w:p>
    <w:p>
      <w:r>
        <w:t xml:space="preserve">b) The Catalogne Asphalt Mixing Plant  </w:t>
        <w:br/>
        <w:t xml:space="preserve">21. The rate applicable to the shareholders of the plant has been in effect since January 1, 1998, and the pricing reserved for external clients has been applicable since June 1, 1997.  </w:t>
        <w:br/>
        <w:t xml:space="preserve">Table 4: Ex VAT Pricing Applied by the Catalogne Asphalt Mixing Plant to Shareholders and External Clients  </w:t>
        <w:br/>
        <w:t xml:space="preserve">Materials (Per ton) Shareholder Rates External Rates Price Difference  </w:t>
        <w:br/>
        <w:t xml:space="preserve">BB 0/6 red 6.5% - 721.00 F -  </w:t>
        <w:br/>
        <w:t xml:space="preserve">BB 0/6 limestone 6.6% 191.70 F 326.00 F + 70.00%  </w:t>
        <w:br/>
        <w:t xml:space="preserve">BB 0/10 limestone 5.7% 180.40 F 314.00 F + 74.05%  </w:t>
        <w:br/>
        <w:t xml:space="preserve">GB 0/14 limestone 4.5% 158.00 F 248.00 F + 56.96%  </w:t>
        <w:br/>
        <w:t xml:space="preserve">BB 0/6 lydian 6.8% 218.20 F 332.00 F + 52.15%  </w:t>
        <w:br/>
        <w:t xml:space="preserve">BB 0/10 lydian 5.9% 208.70 F 323.00 F + 54.77%  </w:t>
        <w:br/>
        <w:t xml:space="preserve">BB 0/14 lydian 5.6% 205.60 F 318.00 F + 54.67%  </w:t>
        <w:br/>
        <w:t>Average price difference: approximately 61.23%.</w:t>
      </w:r>
    </w:p>
    <w:p>
      <w:r>
        <w:t xml:space="preserve">22. The manager of the Catalogne Asphalt Mixing Plant provided clarifications (minutes of December 10, 2004) regarding the conditions for third-party clients: Among these [third-party clients], the enumeration would lead to a classification into three categories:  </w:t>
        <w:br/>
        <w:t xml:space="preserve">• competing road companies (Colas, SCREG SUD-EST, Malet, Mazza, Eurovia, etc.). These companies negotiate a specific rate for the projects they obtain;  </w:t>
        <w:br/>
        <w:t xml:space="preserve">• companies less specialized in the implementation of asphalt but which are regular clients: Fabre et Fils and TP 66, for example. These clients do not have a specific rate applicable to them but benefit from preferential rates compared to the rate applied to "third" clients;  </w:t>
        <w:br/>
        <w:t>• clients who do not fall into the previous categories and who, with rare exceptions, are subject to the "third" rate.</w:t>
      </w:r>
    </w:p>
    <w:p>
      <w:r>
        <w:t>23. He further indicated (minutes of March 10, 2004) that the price differences "are justified by an additional cost due to the small quantities ordered by third-party companies as well as the fact that their orders are not planned, unlike those of the shareholders who communicate their removal program at the beginning of each month. As a result, the plant can plan its daily production, which allows them to charge the cost price increased by 10%. The additional costs, concerning third-party companies, are generated by orders of small quantities: indeed, the minimum production is 10 to 12 tons; if the order is lower, the difference in production is discarded. The rate granted to the Sacer company is justified by the importance of the total and daily quantities of its orders. Clients classified as "third" in the definition of rates generally have a primary activity other than roadworks, which is why their orders are occasional and of low volume. In conclusion, I maintain that the price differences that seem significant at first glance are justified by the different production and delivery conditions."</w:t>
      </w:r>
    </w:p>
    <w:p>
      <w:r>
        <w:t xml:space="preserve">24. The operating agreements of each of the two plants stipulate that: "The shareholders will keep each other informed of their needs for asphalt materials through periodic forecasts as far in advance as possible, in order to establish a rational manufacturing schedule leading to cost reduction." In these same agreements, it is specified: "The sales scale will take into account... the manufacturing costs... specific additional costs... the costs that will be borne by the shareholders without being passed on... The total costs will be increased by the profit margin of the company. Progressive discounts may be provided, depending on: the quantities delivered at one time."  </w:t>
        <w:br/>
        <w:t xml:space="preserve">Table 5: Examples of Prices Applied According to Client Quality and Quantities  </w:t>
        <w:br/>
        <w:t xml:space="preserve">Public Works Companies BB 0/6 Limestone BB 0/6 Lydian  </w:t>
        <w:br/>
        <w:t xml:space="preserve">Price Tonnage Date Price Tonnage Date  </w:t>
        <w:br/>
        <w:t xml:space="preserve">Shareholders:  </w:t>
        <w:br/>
        <w:t xml:space="preserve">Coupet 191.70 F 28.08 T 31/03/98 214.6 F 14.00 T 31/07/98  </w:t>
        <w:br/>
        <w:t xml:space="preserve">Lefebvre 191.70 F 286.55 T 31/03/98 214.6 F 2,564.20 T 31/10/98  </w:t>
        <w:br/>
        <w:t xml:space="preserve">Danoy 191.70 F 211.10 T 31/07/98 214.6 F 102.20 T 31/07/98  </w:t>
        <w:br/>
        <w:t xml:space="preserve">External:  </w:t>
        <w:br/>
        <w:t xml:space="preserve">Sol Frères 326.00 F 2.08 T 30/09/98 - - -  </w:t>
        <w:br/>
        <w:t xml:space="preserve">Pull - - - 332 F 2.20 T 31/07/98  </w:t>
        <w:br/>
        <w:t xml:space="preserve">T.P. Catalans 326.00 F 2.00 T 31/05/98 - - -  </w:t>
        <w:br/>
        <w:t xml:space="preserve">Gavara T.P. 326.00 F 14.00 T 31/05/98 - - -  </w:t>
        <w:br/>
        <w:t xml:space="preserve">T.P. 66 280.00 F 280.00 T 31/05/98 - - -  </w:t>
        <w:br/>
        <w:t>Fabre et Fils 244.50 F 138.62 T 31/03/98 - - -</w:t>
      </w:r>
    </w:p>
    <w:p>
      <w:r>
        <w:t xml:space="preserve">c) Comparison of the Selling Prices of the Two Plants  </w:t>
        <w:br/>
        <w:t xml:space="preserve">♦ Shareholder Rates  </w:t>
        <w:br/>
        <w:t xml:space="preserve">Table 6: Comparison of Shareholder Rates of the Two Plants  </w:t>
        <w:br/>
        <w:t xml:space="preserve">Materials Shareholder Rates Shareholder Rates Price Difference  </w:t>
        <w:br/>
        <w:t xml:space="preserve">Catalogne Enr. Roussillon Enr.  </w:t>
        <w:br/>
        <w:t xml:space="preserve">BB 0/6 limestone 6.6% 191.70 F 209.71 F + 9.39%  </w:t>
        <w:br/>
        <w:t xml:space="preserve">BB 0/10 limestone 4.0% 158.00 F 197.61 F + 25.07%  </w:t>
        <w:br/>
        <w:t xml:space="preserve">BB 0/14 limestone 3.7% 154.00 F 171.78 F + 11.54%  </w:t>
        <w:br/>
        <w:t xml:space="preserve">BB 0/14 limestone 4.0% 158.00 F 175.87 F + 11.31%  </w:t>
        <w:br/>
        <w:t xml:space="preserve">BB 0/14 limestone 4.2% 160.90 F 178.59 F + 11.00%  </w:t>
        <w:br/>
        <w:t xml:space="preserve">BB 0/6 lydian 6.8% 218.20 F 225.50 F + 3.34%  </w:t>
        <w:br/>
        <w:t xml:space="preserve">BB 0/10 lydian 5.9% 208.70 F 224.85 F + 7.73%  </w:t>
        <w:br/>
        <w:t>BB 0/14 lydian 5.6% 205.70 F 219.73 F + 6.82%</w:t>
      </w:r>
    </w:p>
    <w:p>
      <w:r>
        <w:t xml:space="preserve">♦ External Rates  </w:t>
        <w:br/>
        <w:t xml:space="preserve">25. External clients explained their choice between the two plants in the department as follows. Mr. Z…, works supervisor at the Eurovia branch, formerly S.C.R., stated (minutes of November 24, 1998): "Depending on the location of the sites, I request the supply prices of asphalt from either the Catalogne or Roussillon Enrobés plant. Their prices are similar but remain negotiable." Mr. A…, Agency Manager of the Mazza T.P. company, stated (minutes of November 24, 1998): "I do not have a firm and definitive price for asphalt; I negotiate on a case-by-case basis with the Catalogne or Roussillon Enrobés plants, favoring my contacts with Catalogne Enrobés. To my knowledge, there are no significant price differences between these two plants."  </w:t>
        <w:br/>
        <w:t xml:space="preserve">Table 7: Comparison of External Rates of the Two Plants  </w:t>
        <w:br/>
        <w:t xml:space="preserve">Materials External Client Rates External Client Rates Price Difference  </w:t>
        <w:br/>
        <w:t xml:space="preserve">Catalogne Plant Roussillon Plant (average difference = 1.9%)  </w:t>
        <w:br/>
        <w:t xml:space="preserve">BB 0/6 red 721 F 686.00 F - 4.90%  </w:t>
        <w:br/>
        <w:t xml:space="preserve">BB 0/6 limestone 326 F 325.00 F - 0.03%  </w:t>
        <w:br/>
        <w:t xml:space="preserve">BB 0/10 limestone 314 F 315.50 F + 0.48%  </w:t>
        <w:br/>
        <w:t xml:space="preserve">BB 0/14 limestone 4.0% 248 F 246.00 F - 0.80%  </w:t>
        <w:br/>
        <w:t xml:space="preserve">BB 0/6 lydian 332 F 325.00 F - 2.11%  </w:t>
        <w:br/>
        <w:t xml:space="preserve">BB 0/10 lydian 323 F 315.50 F - 2.32%  </w:t>
        <w:br/>
        <w:t>BB 0/14 lydian 318 F 320.00 F + 0.62%</w:t>
      </w:r>
    </w:p>
    <w:p>
      <w:r>
        <w:t xml:space="preserve">♦ Rates for so-called privileged clients  </w:t>
        <w:br/>
        <w:t>26. Regarding clients whose primary activity is Public Works, who consequently are led to make large volume orders, they are considered "privileged clients" and benefit from more advantageous prices than other companies. Mr. B…, Sector Manager of the Sacer Agency, stated (minutes of November 23, 1998): "For asphalt, I usually consult the Roussillon Enrobés and Catalogne Enrobés plants. At equal price and depending on the location of the work, I prefer to source from Roussillon Enrobés due to the legal link between Sacer and Colas. I observe a price alignment between the two plants for asphalt supplies. I buy at the price I am sold."</w:t>
      </w:r>
    </w:p>
    <w:p>
      <w:r>
        <w:t xml:space="preserve">27. Invoices submitted to the file indicate that this is actually a price equivalent to the "shareholder" price increased by approximately 30%.  </w:t>
        <w:br/>
        <w:t xml:space="preserve">♦ Rates Applied to Shareholders of the Other Plant  </w:t>
        <w:br/>
        <w:t>28. The shareholders of each plant, if necessary, source from the other plant. They generally benefit from a discount of about 35% on the base rate for "external clients." Mr. C…, administrative and commercial manager of the Catalogne Enrobés plant specifies (minutes of December 4, 1998): "I source occasionally [from Roussillon Enrobés] just as the shareholders of Roussillon Enrobés can also come, depending on the particular circumstances, to Catalogne Enrobés. [...] I negotiate prices on a case-by-case basis [...]. It happens that on two occasions I had to move my plant for external projects: in 1997 in Saint Paul and Valmale on the RN 109 in Hérault and in 1998 in La Tour de Carol in the high cantons of Pyrénées Orientales. On these occasions, I negotiated with the Roussillon Enrobés company to ensure the supply for the shareholders of Catalogne Enrobés.</w:t>
      </w:r>
    </w:p>
    <w:p>
      <w:r>
        <w:rPr>
          <w:b/>
        </w:rPr>
        <w:t>[Pages 10–12]</w:t>
      </w:r>
    </w:p>
    <w:p>
      <w:r>
        <w:t>Thus, for the product purchased as is, the Catalogne Enrobés plant benefited from preferential purchasing conditions reserved for its shareholders Lefèbvre, Coupet, and Danoy.</w:t>
      </w:r>
    </w:p>
    <w:p>
      <w:r>
        <w:t>Table 8: Rates for Associates of the Other Plant</w:t>
        <w:br/>
        <w:t>Materials Net Prices Applied Base Rates for External Clients Price Difference</w:t>
        <w:br/>
        <w:t>by ROUSSILLON Enrobés Plant for Associates of CATALOGNE Enrobés</w:t>
        <w:br/>
        <w:t>BB 0/6 limestone 211.25 F 325.00 F 35%</w:t>
        <w:br/>
        <w:t>BB 0/10 limestone 205.07 F 315.50 F 35%</w:t>
        <w:br/>
        <w:t>BB 0/14 limestone - 320.00 F -</w:t>
        <w:br/>
        <w:t>Bitumen Gravel 159.90 F 246.00 F 35%</w:t>
        <w:br/>
        <w:t>Bitumen Gravel 4.8% lyd. - 295.50 F -</w:t>
        <w:br/>
        <w:t>BB 0/6 lydian 211.25 F 325.00 F 35%</w:t>
        <w:br/>
        <w:t>BB 0/10 lydian 205.07 F 315.50 F 35%</w:t>
        <w:br/>
        <w:t>BB 0/14 lydian - 320.00 F -</w:t>
        <w:br/>
        <w:t>BB 0/6 red 488.00 F 686.00 F 28.8%</w:t>
      </w:r>
    </w:p>
    <w:p>
      <w:r>
        <w:t>Materials Net Prices Applied by CATALOGNE Enrobés Base Rates for External Clients Price Difference</w:t>
        <w:br/>
        <w:t>for Associates of ROUSSILLON Enrobés from the CATALOGNE Enrobés Plant</w:t>
        <w:br/>
        <w:t>BB 0/6 limestone 211.90 F 326.00 F 35%</w:t>
        <w:br/>
        <w:t>BB 0/10 limestone 204.10 F 314.00 F 35%</w:t>
        <w:br/>
        <w:t>BB 0/6 limestone 215.80 F 332.00 F 35%</w:t>
        <w:br/>
        <w:t>BB 0/10 lydian 209.95 F 323.00 F 35%</w:t>
      </w:r>
    </w:p>
    <w:p>
      <w:r>
        <w:t>29. Based on these elements, the rapporteur proposed to the Council to declare a lack of grounds to continue the procedure.</w:t>
      </w:r>
    </w:p>
    <w:p>
      <w:r>
        <w:t>II. Discussion</w:t>
      </w:r>
    </w:p>
    <w:p>
      <w:r>
        <w:t>30. Article L. 464-6 of the Commercial Code states that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Regarding Business Consortia and the Absence of Technical Justifications</w:t>
      </w:r>
    </w:p>
    <w:p>
      <w:r>
        <w:t>31. The Council has repeatedly considered (see in particular decisions 95-D-93, 01-D-16 of April 24, 2001, and 03-D-19 of April 15, 2003) that the formation, by independent and competing companies, of a consortium to respond to a call for tenders is not, in itself, unlawful. Such consortia can have a pro-competitive effect if they allow the grouped companies to compete when they would not have been able to do so individually or to compete on the basis of a more competitive offer. Conversely, they can have an anti-competitive effect if they cause an artificial reduction in the number of candidate companies, concealing an anti-competitive agreement on prices or market allocation. While the absence of technical and economic necessities justifying these consortia may suggest their anti-competitive nature, it is not sufficient to prove such a character.</w:t>
      </w:r>
    </w:p>
    <w:p>
      <w:r>
        <w:t>32. In this case, the Government Commissioner argues that the fact that the shareholder companies of the two asphalt plants located in the department systematically submit bids in consortia, composed exclusively of companies affiliated with one of these plants or both, without ever presenting competing grouped offers, effectively ensures them the awarding of these contracts. According to him, the absence of technical or economic constraints justifying these consortia and the lack of effective pooling of material and human resources by the companies demonstrate their anti-competitive purpose. Furthermore, the agreements establishing each of these consortia would confirm that their purpose is to allocate markets among the companies. The Government Commissioner further believes that the residual and non-competitive nature of the competing offers attests to the anti-competitive effect of these practices on the relevant markets.</w:t>
      </w:r>
    </w:p>
    <w:p>
      <w:r>
        <w:t>33. However, the technical constraints related to the nature of the materials used for maintenance and road development works, such as the specific characteristics of the order-based markets, make it difficult to establish work forecasts and may require the mobilization of significant resources over a short period.</w:t>
      </w:r>
    </w:p>
    <w:p>
      <w:r>
        <w:t>34. In this case, the gap between the minimum and maximum amounts of orders that may be placed by the community (from 2 to 8 million francs per year for the mountain market of the general council) can indeed be a source of uncertainty regarding the actual amount of work and its distribution over time. Thus, the managers of the Colas agency state that "the reason is not in the size of the site but in the fact that the operations must be carried out all at once or practically so. Our resources do not allow us to do everything at the same time." The elements in the file do not indeed demonstrate that the companies that submitted grouped offers could, even for the largest among them, face significant and unforeseen variations in their workload.</w:t>
      </w:r>
    </w:p>
    <w:p>
      <w:r>
        <w:t>35. Regarding the agreements concluded for each contract after the designation of the awardees, the establishment, for informational purposes, of a provisional distribution of the work to be carried out among the awarded companies falls within the normal management of the concerned companies, which must be able to have a provisional workload plan. The Council has already had the opportunity to consider (see in particular decision No. 03-D-19 of April 15, 2003, concerning the aggregates market in the Ardèche department) that the existence of these agreements after the opening of bids could not constitute an indication contributing to establishing an anti-competitive market allocation practice. In this case, the companies also recalled that these agreements allowed them to meet legal constraints (guarantee, warranty). In fact, the discrepancies observed between, on the one hand, the distribution of work as it appears from the initial agreements and, on the other hand, the balance of work actually carried out by each of the companies are rather of a nature to confirm that establishing work forecasts can be difficult.</w:t>
      </w:r>
    </w:p>
    <w:p>
      <w:r>
        <w:t>36. Furthermore, the statements of the manager of the Danoy company suggest that some project owners encourage submissions in consortia, at least when it comes to small companies: "Regarding the General Council market, we only retained the estimated detail. I am surprised that the General Council allowed us to respond alone given the importance of the market, whereas for other markets that are equally important or even less important, it requires us to group with other companies."</w:t>
      </w:r>
    </w:p>
    <w:p>
      <w:r>
        <w:t>37. However, the formation of consortia does not always appear to be the only solution to the problems raised or the most suitable: the search for an optimal occupancy rate of equipment and personnel could perhaps be more effectively addressed by the management of companies taken individually and not by the systematic resort to consortia, a practice that reduces the number of competitors and thus necessarily weakens the competitive process. Moreover, in this case, a statement from the regional director of the Malet company contradicts the justifications mentioned above regarding the difficulties of establishing forecasts: "Their three-year periodicity presents a certain interest in terms of workload. There is a programming of the work defined by the community with intervention deadlines and a periodicity for the dates of the sites. Based on this program, the contractor (COLAS or SCREG SUD-EST) proposes a distribution of the streets. Each company accepts or refuses this distribution. After acceptance of the distribution, each company will intervene alone for the execution of the work."</w:t>
      </w:r>
    </w:p>
    <w:p>
      <w:r>
        <w:t>38. This isolated statement is, however, insufficient to conclude that the submission in consortia is justified by any economic or technical constraint. Moreover, this single observation would only constitute an indication of the unlawful nature of the practice and could not, in the absence of other elements, alone justify its prohibition under Article L. 420-1 of the Commercial Code.</w:t>
      </w:r>
    </w:p>
    <w:p>
      <w:r>
        <w:t>39. No element in the file allows establishing that the formation of consortia by the companies Colas Midi Méditerranée, Screg Sud Est, Malet, Jean Lefebvre, and Jacques Coupet constitutes a practice prohibited by Article L. 420-1 of the Commercial Code.</w:t>
      </w:r>
    </w:p>
    <w:p>
      <w:r>
        <w:t>Regarding the Pricing Policy of Bituminous Material Production Plants</w:t>
      </w:r>
    </w:p>
    <w:p>
      <w:r>
        <w:t>40. The Council has already acknowledged (see decision 01-D-02 of March 6, 2001, concerning the markets for bituminous asphalt of the urban community of Bordeaux) that the gap separating the price level granted to associates and that granted to third parties can be explained by objective reasons related to the operation of the bituminous asphalt production plants, particularly when the associates establish removal programs, which allow planning production to avoid costly restarts of the facilities, and take delivery of large quantities while the asphalt for third-party clients is removed in small quantities.</w:t>
      </w:r>
    </w:p>
    <w:p>
      <w:r>
        <w:t>41. The Government Commissioner observes that these price differences further lock in the awarding of contracts to only the shareholder companies of the two asphalt plants, a situation further favored by submissions in consortia. He notes that the other candidate companies for these markets (Eurovia, Maza, Sacer, and Fabre) are, as a result, unable to propose competitive prices and believes that, under these conditions, a potentially discriminatory application of these rates would constitute an unlawful concerted practice. According to him, the more advantageous rates granted to so-called "privileged" clients or to the shareholders of the other plant fall under such discriminatory application.</w:t>
      </w:r>
    </w:p>
    <w:p>
      <w:r>
        <w:rPr>
          <w:b/>
        </w:rPr>
        <w:t>[Pages 13–14]</w:t>
      </w:r>
    </w:p>
    <w:p>
      <w:r>
        <w:t>42. In this case, the managers of the bituminous material production plants justified their different rates by the concern to establish prices based on actual operating costs (see the statement of the manager of the Catalogne Enrobés plant, reproduced in § 23 above). It also emerges from the elements in the file that the associated companies communicate their monthly removal schedule. Finally, the managers acknowledge that prices can be subject to negotiations on a case-by-case basis.</w:t>
      </w:r>
    </w:p>
    <w:p>
      <w:r>
        <w:t>43. The price elements noted (see §§ 20 to 24 above) indeed show that the "associated" clients most often remove significant quantities, while third-party clients require smaller volumes. In between, the associates of the other plant in the department, as well as other so-called "privileged" clients, specialized in road works, place orders for large volumes but do not communicate a provisional removal schedule. They benefit from intermediate rates.</w:t>
      </w:r>
    </w:p>
    <w:p>
      <w:r>
        <w:t>44. In practice, the differences in rates are therefore based on the volumes removed and the predictability of orders, and are related to differences in production costs. It would be desirable for the rates to be differentiated based on these objective criteria and not based on the clients' membership in categories such as "associates" of one or the other plant or "privileged clients," which could favor a discriminatory application of these rates.</w:t>
      </w:r>
    </w:p>
    <w:p>
      <w:r>
        <w:t>45. However, the elements of the file do not allow for the establishment that such a discriminatory application has actually been practiced. While the statements of third-party companies, cited in § 15 above, and notably those of the representative of the Mazza company, indicate that specialization in works requiring the implementation of asphalt and being a shareholder of an asphalt plant are indeed essential to be able to win contracts for which the use of this type of material is predominant, it does not emerge from these statements that third-party companies were discouraged from bidding by refusals or discriminatory prices imposed on them by the plants. The Mazza representative, on the contrary, mentions the possibility of negotiating prices based on volumes: "If I had obtained one of these large maintenance contracts, an asphalt price would have been negotiated with the Catalogne Enrobés plant or a mobile Mazza plant would have come."</w:t>
      </w:r>
    </w:p>
    <w:p>
      <w:r>
        <w:t>46. Furthermore, no element allows for the establishment that the proximity of the "external client" rates of the two plants is explained by a concerted action among their managers, and not by a simple parallel behavior that may result from identical but independent decisions made by companies naturally adapting to the same context in the same market (see Paris Court of Appeal, February 18, 2003, SA Lyonnaise des Eaux France).</w:t>
      </w:r>
    </w:p>
    <w:p>
      <w:r>
        <w:t>47. It follows from the above that the provisions of Article L. 464-6 of the Commercial Code should be applied.</w:t>
      </w:r>
    </w:p>
    <w:p>
      <w:r>
        <w:t>DECISION</w:t>
      </w:r>
    </w:p>
    <w:p>
      <w:r>
        <w:t>Single Article. - There is no need to continue the proceedings.</w:t>
      </w:r>
    </w:p>
    <w:p>
      <w:r>
        <w:t>Deliberated, on the oral report of Ms. Bleys, by Mr. Lasserre, president, Mr. Nasse and Ms. Aubert, vice-presidents.</w:t>
      </w:r>
    </w:p>
    <w:p>
      <w:r>
        <w:t>The session secretary, The president,</w:t>
      </w:r>
    </w:p>
    <w:p>
      <w:r>
        <w:t>Marie-Pierre Binard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