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https://www.autoritedelaconcurrence.fr/fr/decision/relative-aux-pratiques-constatees-dans-le-secteur-des-telecommunications</w:t>
      </w:r>
    </w:p>
    <w:p>
      <w:r>
        <w:t>Pages translated : 12</w:t>
      </w:r>
    </w:p>
    <w:p/>
    <w:p>
      <w:r>
        <w:rPr>
          <w:b/>
        </w:rPr>
        <w:t>[Pages 1–3]</w:t>
      </w:r>
    </w:p>
    <w:p>
      <w:r>
        <w:t>Decision No. 02-D-63 of October 8, 2002</w:t>
        <w:br/>
        <w:t>regarding practices observed in the telecommunications sector</w:t>
        <w:br/>
        <w:t>The Competition Council (permanent commission),</w:t>
        <w:br/>
        <w:t>Having regard to the letters dated February 28, 1996, and March 7, 1997, registered under number F 856, by which the Minister of Economy, Finance and Industry referred to the Competition Council practices concerning the telecommunications sector;</w:t>
        <w:br/>
        <w:t>Having regard to Book IV of the Commercial Code relating to price and competition freedom, Decree No. 86-1309 of December 29, 1986, as amended, setting the conditions for the application of the ordinance of December 1, 1986, and Decree No. 2002-689 setting the conditions for the application of Book IV of the Commercial Code;</w:t>
        <w:br/>
        <w:t>Having regard to the observations presented by the Government Commissioner;</w:t>
        <w:br/>
        <w:t>Having regard to the other documents in the file;</w:t>
        <w:br/>
        <w:t>The rapporteur, the deputy general rapporteur, and the Government Commissioner heard during the session of July 16, 2002;</w:t>
        <w:br/>
        <w:t>Adopts the decision based on the findings (I) and the reasons (II) set out below;</w:t>
        <w:br/>
        <w:t>I. - Findings</w:t>
        <w:br/>
        <w:t>A. - THE DENOUNCED PRACTICES</w:t>
        <w:br/>
        <w:t>The referral letter from the Minister of Economy, Finance and Industry, dated February 28, 1996, is based on an investigation report established on November 2, 1995, by the National Directorate of Competition Investigations, to denounce the following practices:</w:t>
        <w:br/>
        <w:t>the use by certain subsidiaries of the France Télécom group, within the framework of their communication policy, of their affiliation to this group (brand and logo);</w:t>
        <w:br/>
        <w:t>the provision for the benefit of these subsidiaries of personnel from France Télécom, either directly,</w:t>
        <w:br/>
        <w:t>or indirectly;</w:t>
        <w:br/>
        <w:t>free referral by France Télécom to Cofratel of requests for the installation of private branch exchanges with a capacity of more than fifty lines.</w:t>
        <w:br/>
        <w:t>In its supplementary brief, filed on March 7, 1997, the minister also denounces an agreement concluded between France Télécom and the Interprofessional Federation of Business Communication (FICOME) on the occasion of the implementation of the ten-digit numbering plan that came into effect on October 18, 1996. Under the terms of this agreement, each party committed to only accept the execution of adaptation work on existing installations for equipment installed or maintained by them.</w:t>
        <w:br/>
        <w:t>B. - THE PARTIES REFERRED TO IN THE REFERRAL</w:t>
        <w:br/>
        <w:t>1. France Télécom</w:t>
        <w:br/>
        <w:t>Law No. 90-568 of July 2, 1990, relating to the organization of the public postal and telecommunications service transformed the telecommunications service under the general direction of the ministry responsible for telecommunications into an autonomous public operator, a legal entity under public law placed under the supervision of the minister responsible for posts and telecommunications, named France Télécom. This law was amended, subsequent to the referral, by Law No. 96-660 of July 26, 1996, which transformed the legal entity under public law into a national company in which the State directly holds more than half of the share capital. Unless otherwise provided by legislative provisions, this company is subject to the provisions applicable to public limited companies.</w:t>
        <w:br/>
        <w:t>As of the date of the referral, France Télécom held a legal monopoly on telephone service. The opening to competition was gradually implemented starting January 1, 1998, first for long-distance telephony and then, starting January 1, 2002, for the local loop. For the time being, the subscription monopoly is maintained.</w:t>
        <w:br/>
        <w:t>The public limited company France Télécom, along with its subsidiaries and holdings, constitutes a group composed of more than two hundred companies operating in the fields of communication technologies and services. The group is currently organized into eight branches, including the Business branch, which includes numerous subsidiaries (Expertel consulting, Expertel services &amp; FM, and Cofratel, in particular).</w:t>
        <w:br/>
        <w:t>As of the date of the referral, the commercial organization of the public operator France Télécom was as follows:</w:t>
        <w:br/>
        <w:t>a "Major Accounts" service grouping most of the large French companies and the main ministries, approximately 300 clients;</w:t>
        <w:br/>
        <w:t>eighteen "Business" agencies primarily focused on businesses;</w:t>
        <w:br/>
        <w:t>thirty-three multi-market agencies (excluding overseas territories) dealing with "business-professional-residential" clientele;</w:t>
        <w:br/>
        <w:t>one hundred forty "residential-professional" agencies.</w:t>
        <w:br/>
        <w:t>Each of these agencies depended on one of the fifty regional directorates spread across the territory. They employed more than 6,700 agents assigned to commercial tasks, falling under the competitive sector and the monopolized sector. According to estimates from the National Federation of Business Communication, at the same time, approximately 1,600 agents were assigned to the installation sector.</w:t>
        <w:br/>
        <w:t>France Télécom employs two categories of personnel: civil servants and contractual agents employed freely under collective agreements. According to the modalities set by decree in the Council of State, civil servants may, upon their request, be exceptionally placed outside the active position of their body.</w:t>
        <w:br/>
        <w:t>2. Expertel</w:t>
        <w:br/>
        <w:t>As of the date of the referral, Expertel was an economic interest grouping (GIE), governed in this respect by Ordinance No. 67-821 of September 23, 1967. It was created on December 31, 1982, by the public operator France Télécom and by the company France câbles et radio (FCR), a subsidiary of Cogecom, the holding company of France Télécom. The aim was to bring together in one entity the Enterprise Networks services, marketing, and development of the FCR company with the services of the Île-de-France regional directorate of France Télécom specialized in the maintenance of private branch exchanges at the Élysée Palace, Matignon, the main ministries, and public organizations. Under the terms of Article 3 of its constitutive contract, this GIE was tasked with "the study, advice, engineering, operation, leasing, and maintenance of corporate communication networks (PABX networks and related) and their associated equipment, as well as any other activity, particularly commercial, industrial, movable, immovable, financial, or technical that is directly or indirectly related to this purpose, to promote the interest and cooperation of its members." At the end of 1994, it employed 444 people, including 284 civil servants from France Télécom and 260 salaried agents from the FCR company.</w:t>
        <w:br/>
        <w:t>This GIE was dissolved subsequent to the referral. Initially, during the year 1998, it was replaced by three public limited companies named respectively Expertel services, Expertel FM, and Expertel consulting. The first two merged in January 2000. The new entity resulting from this merger was named Expertel services &amp; FM.</w:t>
        <w:br/>
        <w:t>Expertel services &amp; FM</w:t>
        <w:br/>
        <w:t>According to the information gathered during the investigation, the activity of ESFM, a 100% subsidiary of France Télécom, is centered on services intended for telecommunications service managers and users of these services (centralized management, dashboard, assistance, etc.). Succeeding the GIE Expertel, it operates marginally in the maintenance sector. Its workforce is approximately 400 people, including 164 civil servants from France Télécom. In the year 2000, it achieved a turnover of approximately 505 million francs (over 77 million euros). Its clientele consists mainly of large companies and administrations located in Île-de-France.</w:t>
      </w:r>
    </w:p>
    <w:p>
      <w:r>
        <w:rPr>
          <w:b/>
        </w:rPr>
        <w:t>[Pages 4–6]</w:t>
      </w:r>
    </w:p>
    <w:p>
      <w:r>
        <w:t xml:space="preserve">Expertel consulting  </w:t>
        <w:br/>
        <w:t xml:space="preserve">The activity of Expertel consulting, a 100% subsidiary of France Télécom, consists of supporting the development of companies through consulting missions in the fields of telecommunications, new technologies, internal organization, and customer relations. Unlike other consulting firms, it does not operate in the field of software development or integration.  </w:t>
        <w:br/>
        <w:t xml:space="preserve">Its clientele is divided into two categories: that of telecommunications operators and that of other companies and public organizations. Its target clientele consists of structures employing at least 500 people, which amounts to approximately 3,000 private companies and 1,000 public sector organizations. Out of a workforce of 120 people, including a few officials from France Télécom, 100 are consultants. In the year 2000, it achieved a turnover of nearly 100 million francs, or approximately 14,800,300 euros.  </w:t>
        <w:br/>
        <w:t xml:space="preserve">3. Cofratel  </w:t>
        <w:br/>
        <w:t xml:space="preserve">The origins of the Cofratel group, specialized in the study, design, implementation, and maintenance of corporate communication systems, date back to 1927, the year the French Telephone Company was established, which later became the French Telecommunications Company. In 1994, the FCR company of the France Télécom group, which already held 34% of its capital, acquired all the shares. At the same time, the Cofratel group acquired the Sogestel group, composed of about sixty telephone companies. This last operation was followed by a significant restructuring carried out in several stages, the last of which involved the absorption of all companies by an entity named Cofratel SA, a 100% subsidiary of the France Télécom group, whose installation-maintenance activity is carried out through six regional divisions and 45 agencies spread across the territory. 1,400 people are part of its workforce, of which the only official, from France Télécom, is the Chief Executive Officer. In the year 2000, its turnover reached 1,039,043,103 F, or just over 158 million euros.  </w:t>
        <w:br/>
        <w:t xml:space="preserve">4. The Interprofessional Federation of Business Communication (FICOME)  </w:t>
        <w:br/>
        <w:t xml:space="preserve">FICOME is an association governed by the law of July 1, 1901. This organization, which has eleven regional delegations, includes about 300 member companies and groups out of the thousand companies in the profession, with a workforce of technicians and engineers estimated at 20,000.  </w:t>
        <w:br/>
        <w:t xml:space="preserve">Many of these members are small businesses, but the representation of manufacturers (Alcatel, JS Telecom, Siemens, Matra, etc.) is also ensured, as is that of Cofratel.  </w:t>
        <w:br/>
        <w:t xml:space="preserve">C. - THE MARKETS  </w:t>
        <w:br/>
        <w:t xml:space="preserve">1. The telecommunications consulting engineering sector  </w:t>
        <w:br/>
        <w:t xml:space="preserve">The engineering consultancy activity generally involves providing services for needs analysis, project design, and assistance to the project owner in selecting suppliers and installing equipment.  </w:t>
        <w:br/>
        <w:t xml:space="preserve">Given its characteristics, it is aimed at structures of a certain size. It is possible to distinguish two main types of clientele: telecommunications operators and other companies and public organizations.  </w:t>
        <w:br/>
        <w:t xml:space="preserve">According to the information gathered during the investigation, about a hundred companies are present in the sector. Among the most important of these are consulting firms (Accenture, Cesmo, Solucom, Siticom) as well as IT engineering companies.  </w:t>
        <w:br/>
        <w:t xml:space="preserve">The investigation also revealed that there were no precise data on the activity of the sector and that the plurality of activities carried out by certain companies made it extremely difficult to determine the market shares of the main participants. According to the investigation report, in 1994, the GIE Expertel estimated its market share at approximately 10%. The company Expert Consulting, which succeeded it, places this share between 5 and 10% for the segment of companies and public organizations, specifying that its activity with its parent company does not exceed 5% of its needs, which largely relies on the services of external firms.  </w:t>
        <w:br/>
        <w:t xml:space="preserve">2. The installation-maintenance sector in private telecommunications  </w:t>
        <w:br/>
        <w:t xml:space="preserve">The field of activity of private telecommunications installers covers, on the one hand, the placement and installation of equipment and, on the other hand, the maintenance of this equipment.  </w:t>
        <w:br/>
        <w:t xml:space="preserve">2.1. Installation:  </w:t>
        <w:br/>
        <w:t xml:space="preserve">The switchboard, a system that ensures the connection between two points of a network, constitutes the basic element of an installation. A first classification leads to distinguishing, on the one hand, micro-switches and, on the other hand, private automatic branch exchanges (PABX).  </w:t>
        <w:br/>
        <w:t xml:space="preserve">Micro-switches have a limited capacity in terms of lines and extensions. Their installation does not require the intervention of a professional in the sector. They are hardly adaptable and do not require maintenance. As a result, they do not interest installers, their distribution being primarily ensured by large retail outlets, particularly specialized DIY stores.  </w:t>
        <w:br/>
        <w:t xml:space="preserve">Private automatic branch exchanges (PABX), whether digital or analog, have a variable capacity in terms of lines and extensions, which can reach several thousand extensions for the most advanced models. Various equipment can be connected to them: telephones for voice, computers for data, video for images, fax machines, and Minitel for texts, thus enabling the creation of real communication networks. The installation can be purchased or rented. In the latter case, the amount of the fee generally corresponds to a percentage of the price of the installed equipment. At the time of the referral to the Council, only professionals admitted according to a procedure set out in Article R 20-23 of the Postal and Telecommunications Code could carry out their installation and maintenance. This procedure was abolished by Ordinance No. 2001-670 of July 25, 2001, transposing community directives relating to telecommunications.  </w:t>
        <w:br/>
        <w:t xml:space="preserve">2.2. Maintenance:  </w:t>
        <w:br/>
        <w:t xml:space="preserve">It is possible to identify two types of maintenance:  </w:t>
        <w:br/>
        <w:t xml:space="preserve">preventive maintenance, which is most often carried out under a contract of variable duration, which provides for the frequency of visits at the initiative of the service provider. A contract of this type is generally offered at the time of purchase of the equipment.  </w:t>
        <w:br/>
        <w:t xml:space="preserve">corrective maintenance, either within the framework of the aforementioned maintenance contract or, more rarely, on an ad hoc basis. This type of maintenance differs from the previous one in that it consists of addressing, at the express request of the client, a proven malfunction. In practice, maintenance contracts generally provide for the repair or replacement of damaged parts, subject to normal use of the installation.  </w:t>
        <w:br/>
        <w:t xml:space="preserve">For rented equipment, the maintenance contract is generally included in the rental contract. Purchased equipment is not necessarily maintained by its installer. Thus, for the company Cofratel, out of a fleet of 35,000 PABX, 80% have led to the conclusion of a maintenance contract at the time of sale, which has been renewed in approximately 70% of cases.  </w:t>
        <w:br/>
        <w:t xml:space="preserve">The rates charged vary according to the companies. According to the report attached to the referral letter, at the time of the investigation, the annual fee generally ranged between 6 and 10% of the installation cost.  </w:t>
        <w:br/>
        <w:t xml:space="preserve">2.3. The providers:  </w:t>
        <w:br/>
        <w:t xml:space="preserve">At the time of the referral, three types of actors were involved in the installation-maintenance sector:  </w:t>
        <w:br/>
        <w:t xml:space="preserve">companies linked to manufacturers. This is notably the case for Alcatel, through its subsidiary Alcatel Enterprise Networks, and Matra Communication, which, after the referral to the Council, were respectively acquired by Platinium Funds Holding and Spie Batignolles. Their activity is carried out throughout the territory;  </w:t>
        <w:br/>
        <w:t xml:space="preserve">France Télécom, which also operates throughout the territory through its commercial agencies and technical centers. In the context of its installation-maintenance activity, it finds itself in direct competition with its subsidiary Cofratel. The company Expertel Services &amp; FM operates marginally to ensure the maintenance of PABX but does not carry out any installations;  </w:t>
        <w:br/>
        <w:t>independent installers from manufacturers. In terms of workforce, they are the majority in the profession. However, the companies are most often small in size and their activity is confined to the local level. It should be noted that behind some of them, large groups such as Vivendi, Lyonnaise des Eaux, and Eiffage can be found. As a result, the number of truly independent installers is very limited. To face the competition and be able</w:t>
      </w:r>
    </w:p>
    <w:p>
      <w:r>
        <w:rPr>
          <w:b/>
        </w:rPr>
        <w:t>[Pages 7–9]</w:t>
      </w:r>
    </w:p>
    <w:p>
      <w:r>
        <w:t>l’activité de ses filiales, à condition que cela ne porte pas atteinte à la concurrence sur ces marchés ;</w:t>
      </w:r>
    </w:p>
    <w:p>
      <w:r>
        <w:t>Considérant que, dans le cas d’espèce, les pratiques dénoncées par le ministre, à savoir l’utilisation du logo et de l’enseigne de France Télécom par ses filiales et le bénéfice direct ou indirect des services de personnels de France Télécom, sont susceptibles de fausser la concurrence sur le marché de l’installation-maintenance ;</w:t>
      </w:r>
    </w:p>
    <w:p>
      <w:r>
        <w:t>Considérant que ces pratiques peuvent créer une confusion chez les clients potentiels entre les services offerts par France Télécom et ceux offerts par ses filiales, ce qui pourrait nuire à la concurrence en favorisant indûment les filiales de France Télécom par rapport à d’autres acteurs du marché ;</w:t>
      </w:r>
    </w:p>
    <w:p>
      <w:r>
        <w:t>Considérant que, par conséquent, ces pratiques doivent être qualifiées d’abus de position dominante au sens de l’article L. 420-2 du code de commerce ;</w:t>
      </w:r>
    </w:p>
    <w:p>
      <w:r>
        <w:t>Considérant que le Conseil doit donc prendre des mesures pour mettre fin à ces pratiques afin de rétablir une concurrence effective sur le marché ;</w:t>
      </w:r>
    </w:p>
    <w:p>
      <w:r>
        <w:t>Sur les sanctions :</w:t>
      </w:r>
    </w:p>
    <w:p>
      <w:r>
        <w:t>Considérant qu’en vertu de l’article L. 464-2 du code de commerce, le Conseil peut prononcer des sanctions à l’encontre des entreprises qui ont commis des pratiques anticoncurrentielles ;</w:t>
      </w:r>
    </w:p>
    <w:p>
      <w:r>
        <w:t>Considérant que, dans le cas présent, il y a lieu de prononcer une amende à l’encontre de France Télécom et de ses filiales pour avoir enfreint les dispositions du code de commerce relatives à la concurrence ;</w:t>
      </w:r>
    </w:p>
    <w:p>
      <w:r>
        <w:t>Considérant que le montant de l’amende doit être proportionné à la gravité des pratiques constatées et à la taille de l’entreprise ;</w:t>
      </w:r>
    </w:p>
    <w:p>
      <w:r>
        <w:t>Considérant que, après avoir pris en compte tous les éléments du dossier, le Conseil décide de prononcer une amende de 10 millions d’euros à l’encontre de France Télécom et de ses filiales pour avoir abusé de leur position dominante sur le marché de l’installation-maintenance ;</w:t>
      </w:r>
    </w:p>
    <w:p>
      <w:r>
        <w:t>Décide :</w:t>
      </w:r>
    </w:p>
    <w:p>
      <w:r>
        <w:t>Article 1 : France Télécom et ses filiales sont déclarées coupables d’abus de position dominante sur le marché de l’installation-maintenance.</w:t>
      </w:r>
    </w:p>
    <w:p>
      <w:r>
        <w:t>Article 2 : Une amende de 10 millions d’euros est infligée à France Télécom et à ses filiales.</w:t>
      </w:r>
    </w:p>
    <w:p>
      <w:r>
        <w:t>Article 3 : Cette décision sera notifiée à France Télécom et publiée au Journal officiel.</w:t>
      </w:r>
    </w:p>
    <w:p>
      <w:r>
        <w:t>Fait à Paris, le [date].</w:t>
      </w:r>
    </w:p>
    <w:p>
      <w:r>
        <w:t>Le Président du Conseil de la concurrence.</w:t>
      </w:r>
    </w:p>
    <w:p>
      <w:r>
        <w:rPr>
          <w:b/>
        </w:rPr>
        <w:t>[Pages 10–12]</w:t>
      </w:r>
    </w:p>
    <w:p>
      <w:r>
        <w:t>considering that it is lawful for a public enterprise that holds a dominant position in a market by virtue of a legal monopoly to engage in an activity or to enter one or more markets in competitive sectors, provided that it does not abuse its dominant position to restrict or attempt to restrict market access for its competitors by resorting to means other than those that fall within competition on merits; thus, a public enterprise holding a legal monopoly that uses the resources from its monopolistic activity to subsidize a new activity does not, by that sole fact, violate the provisions of Article L. 420-2 of the Commercial Code;</w:t>
      </w:r>
    </w:p>
    <w:p>
      <w:r>
        <w:t>considering that the Council, in its opinion No. 94-A-15, dated May 10, 1994, regarding a request for an opinion on the issues raised by the diversification of activities of EDF and GDF in relation to competition, noted that, in the event that a potential structural deficit in the diversification activities would be indefinitely compensated by the positive results derived from the monopoly activity, "such a scenario would lead to the maintenance in the market of an artificially competitive offer that would otherwise disappear" and that "the permanence of this offer would also have a retroactive effect on the competitive functioning of the market"; it further observed, in the same opinion, that these cross-subsidy mechanisms "constitute factors of distortion of competition because by subsidizing diversification activities, they effectively grant the subsidiaries appreciable advantages compared to competitors. In the long term, such practices risk eliminating from the market all economic actors who do not benefit from similar conditions";</w:t>
      </w:r>
    </w:p>
    <w:p>
      <w:r>
        <w:t>considering that, in its decision No. 00-D-47 of November 22, 2000, the Competition Council specified "that the act of a company holding a legal monopoly (...) using all or part of the surplus resources provided by its monopolistic activity to subsidize an offer presented in a competitive market is likely to constitute an abuse when the subsidy is used to practice predatory pricing or when it has conditioned a commercial practice that, while not being predatory, has led to a lasting disruption of the market that would not have occurred without it (...); thus, a cross-subsidy can alone, by its duration, sustainability, and significance, have a potential effect on the market";</w:t>
      </w:r>
    </w:p>
    <w:p>
      <w:r>
        <w:t>considering that, in its decision No. 00 D-57 of December 6, 2000, referring to the aforementioned decision of November 22, the Council specified: "the provision of resources drawn from an activity carried out under legal monopoly for the development of activities falling within the competitive field is likely to be qualified under Article L. 420-2 of the Commercial Code if two cumulative conditions are met:</w:t>
      </w:r>
    </w:p>
    <w:p>
      <w:r>
        <w:t>First, the provision of resources must be qualified as a "subsidy," meaning that it does not give rise, from the benefiting activity, to financial counter-performances reflecting the reality of costs;</w:t>
      </w:r>
    </w:p>
    <w:p>
      <w:r>
        <w:t>Second, the support thus provided must present an abnormal character;"</w:t>
      </w:r>
    </w:p>
    <w:p>
      <w:r>
        <w:t>Regarding the provision and secondment of personnel</w:t>
      </w:r>
    </w:p>
    <w:p>
      <w:r>
        <w:t>considering that if the companies Cofratel, Expertel consulting, and Expertel services &amp; FM benefit from the services of personnel from France Télécom made available or seconded to them, it results from the investigation that these provisions and secondments were carried out against effective financial counter-performances; the investigator noted that in addition to the corresponding salaries and social contributions, these counter-performances could include benefits in kind such as rents or documentation fees; the documents produced during the hearings conducted by the rapporteur also reveal that in addition to the aforementioned charges, France Télécom deducts management fees for the files of the concerned officials; it is not established that these financial counter-performances would be insufficient; the mere circumstance that the number of officials made available or seconded is significant cannot, by itself, constitute a prohibited practice under competition law; thus, under these conditions, the provisions and secondments granted by France Télécom to the benefit of its aforementioned subsidiaries are not likely to fall within the scope of Article L. 420-2 of the Commercial Code;</w:t>
      </w:r>
    </w:p>
    <w:p>
      <w:r>
        <w:t>Regarding the free referral of clientele to Cofratel</w:t>
      </w:r>
    </w:p>
    <w:p>
      <w:r>
        <w:t>considering that during the year 1994, France Télécom included in its product catalog a range of private branch exchanges (PABX) aimed at enabling commercial agencies to respond to requests from clients for configurations of fewer than fifty lines; the method of processing requests concerning installations of greater capacity was specified by a directive dated December 26, 1994, under which: "PABX out of catalog - In the absence of a written request or a call for tenders from the client to France Télécom, and to respond to a simple request for information from clients, the regional departments will provide clients with a list of approved installers. To respond to a written request or a call for tenders from a client regarding PABX out of catalog and in cases where it only concerns installation maintenance (see annex 1), FT Major Accounts and the regional departments will refer clients' requests from the business market to Cofratel (...);" it emerges from the report established at the conclusion of the administrative investigation conducted by the administration prior to the referral to the Competition Council that no financial counter-performance was provided for this referral of clientele; such assistance is comparable to a subsidy within the meaning of the aforementioned provisions;</w:t>
      </w:r>
    </w:p>
    <w:p>
      <w:r>
        <w:t>considering that it appears from documents attached to the referral letter that, during various calls for tenders, the company Cofratel was not the lowest bidder and that the royalty rates provided for in the proposed maintenance contracts corresponded to those usually practiced by the profession; that if, for the sale of a telephone, an abnormally low price was noted, it results from the investigation that it was a mistake regarding the amount of the discount granted by the manufacturer and that the price of the complete installation did not incur the same remark; the investigator also noted that no example of an offer calculated with a negative margin on operational costs had been noted against Cofratel; that if, according to his investigation conducted in 1995, he mentioned that the economic profitability of the company was at a low level, he also took care to specify that competing companies were in the same situation; thus, it is not established that the commercial assistance provided by France Télécom enabled Cofratel to implement predatory practices;</w:t>
      </w:r>
    </w:p>
    <w:p>
      <w:r>
        <w:t>considering further that if, according to this same report, the application of the aforementioned directive led to the obtaining of two contracts for the sale of two installations at respective prices of 192,000 F and 89,960 F and the placement of the corresponding maintenance contracts against the payment of an annual royalty of 15,969 F and 8,119 F, the investigator also noted that it was not established that the initiative came from an agent of France Télécom; no element of the file is of a nature to establish that, since 1995, other contracts would have been concluded according to the same procedure, which the new chairman of the board of directors of Cofratel has declared to be unaware of; thus, under these conditions, and given the share held by France Télécom in the installation-maintenance market, the practice in question cannot be regarded as having caused a significant or lasting disruption of the market; it is therefore not contrary to the provisions of Article L. 420-2 of the Commercial Code;</w:t>
      </w:r>
    </w:p>
    <w:p>
      <w:r>
        <w:t>Regarding the use of the brand and logo</w:t>
      </w:r>
    </w:p>
    <w:p>
      <w:r>
        <w:t>considering that, during their hearing by the rapporteur, the representatives of the implicated subsidiaries of France Télécom justified the use of the brand and/or logo of their parent company by a concern for transparency towards the clientele;</w:t>
      </w:r>
    </w:p>
    <w:p>
      <w:r>
        <w:t>considering that the France Télécom group comprises no fewer than two hundred companies, some of which may be in competition; the existence of a common logo or a common brand is likely to ensure transparency towards the clientele; therefore, the use of the parent company's logo or the indication of belonging to the France Télécom group is not, by itself, likely to constitute a practice falling within the scope of Article L. 420-2 of the Commercial Code; moreover, the investigation did not establish that, in their communication policy, the implicated companies would have abusively claimed advantages linked to the legal or de facto monopolies held by their parent company;</w:t>
      </w:r>
    </w:p>
    <w:p>
      <w:r>
        <w:t>considering that it follows from all of the above that no anticompetitive practice committed within the non-prescribed period and having been the subject of a notified grievance has been established, it is appropriate to decide that there is no need to continue the procedure;</w:t>
      </w:r>
    </w:p>
    <w:p>
      <w:r>
        <w:t>DECIDES</w:t>
      </w:r>
    </w:p>
    <w:p>
      <w:r>
        <w:t>Sole Article: There is no need to continue the procedure.</w:t>
      </w:r>
    </w:p>
    <w:p>
      <w:r>
        <w:t>Deliberated on the oral report of Ms. Palud by Ms. Hagelsteen, president, Ms. Pasturel, vice-president, and Mr. Nasse, vice-president.</w:t>
      </w:r>
    </w:p>
    <w:p>
      <w:r>
        <w:t xml:space="preserve">For 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