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https://www.autoritedelaconcurrence.fr/fr/decision/relative-aux-pratiques-mise-en-oeuvre-dans-le-domaine-des-honoraires-darchitecte-dans-les</w:t>
      </w:r>
    </w:p>
    <w:p>
      <w:r>
        <w:t>Pages translated : 11</w:t>
      </w:r>
    </w:p>
    <w:p/>
    <w:p>
      <w:r>
        <w:rPr>
          <w:b/>
        </w:rPr>
        <w:t>[Pages 1–3]</w:t>
      </w:r>
    </w:p>
    <w:p>
      <w:r>
        <w:t xml:space="preserve">FRENCH REPUBLIC  </w:t>
        <w:br/>
        <w:t xml:space="preserve">Decision No. 04-D-25 of June 23, 2004  </w:t>
        <w:br/>
        <w:t xml:space="preserve">regarding practices implemented in the field of architect fees in project management contracts in Aquitaine  </w:t>
        <w:br/>
        <w:t xml:space="preserve">The Competition Council (Section IV),  </w:t>
        <w:br/>
        <w:t xml:space="preserve">Having regard to the letter registered on July 4, 2001, under number F 1325, by which the Minister of Economy, Finance and Industry referred to the Competition Council practices implemented during the awarding of project management contracts in Aquitaine;  </w:t>
        <w:br/>
        <w:t xml:space="preserve">Having regard to Book IV of the Commercial Code relating to price freedom and competition, Decree No. 86-1309 of December 29, 1986, as amended, and Decree 2002-689 of April 30, 2002, setting the conditions for the application of Book IV of the Commercial Code;  </w:t>
        <w:br/>
        <w:t xml:space="preserve">Having regard to the decision of the President of the Competition Council, dated November 17, 2003, made pursuant to Article L. 463-3 of the Commercial Code, whereby it was decided that the case would be judged by the Council without prior establishment of a report;  </w:t>
        <w:br/>
        <w:t xml:space="preserve">Having regard to the observations presented by the Council of the Order of Architects of Aquitaine, the association Architecture et Commande Publique, the company Atelier d’Architecture et d’Economie Duhourcau-Vernet-Cillaire, the architecture firm Olivier Soupre, the Atelier d’Architecture Argia Oxandabaratz, and the architecture firm Hebrard et Lacassagne, as well as by the Government Commissioner;  </w:t>
        <w:br/>
        <w:t xml:space="preserve">Having regard to the other documents in the file;  </w:t>
        <w:br/>
        <w:t xml:space="preserve">The rapporteur, the general rapporteur, the Government Commissioner, and the representatives of the Council of the Order of Architects of Aquitaine and the association Architecture et Commande Publique, the company Atelier d’Architecture et d’Economie Duhourcau-Vernet-Cillaire, the architecture firm Olivier Soupre, the Atelier d’Architecture Argia Oxandabaratz, and the architecture firm Hebrard et Lacassagne heard during the session of April 27, 2004;  </w:t>
        <w:br/>
        <w:t>Adopts the following decision:</w:t>
      </w:r>
    </w:p>
    <w:p>
      <w:r>
        <w:t xml:space="preserve">I. Findings  </w:t>
        <w:br/>
        <w:t xml:space="preserve">A. THE LEGAL CONTEXT OF THE PRACTICES IN QUESTION  </w:t>
        <w:br/>
        <w:t xml:space="preserve">1. In its version prior to September 10, 2001, applicable to the facts of the case, the public procurement code defines, in Article 107, the project management contract in these terms: "Study contracts are referred to as 'project management' when their purpose is (...) to provide an architectural, technical, and economic response to the program defined by the project owner."  </w:t>
        <w:br/>
        <w:t xml:space="preserve">2. The procedure for awarding private project management contracts, conducted on behalf of public project owners, is governed by Articles 108 bis and 108 ter of the aforementioned code for State contracts, 314 bis and 314 ter for local authority contracts, and by Articles 103 and 104 § 1-9 of the same code. Articles 108 bis and 108 ter as well as Articles 314 bis and 314 ter define the specific rules for publicity, examination of applications, and services to be provided. It follows from these provisions that three categories of procedures are provided, all of which begin with a public call for competition.  </w:t>
        <w:br/>
        <w:t xml:space="preserve">3. When the amount of the project manager's fees is equal to or less than the sum of 450,000 francs including tax (68,602 €), it is provided, in Articles 108 bis and 314 bis, that "the competition among candidates may be limited to the examination of their competence and the means at their disposal." It is the contracting authority or the contracting establishment, for local authority contracts, or the person responsible for the contract, for State contracts, who proceeds to the selection of the project manager.  </w:t>
        <w:br/>
        <w:t xml:space="preserve">4. Regarding contracts between 450,000 and 1,300,000 francs including tax (i.e., between 68,602 € and 198,184 €), the same articles provide that "the competition may be limited to the examination of the candidates' skills, references, and means." The selection of the project manager is ensured by the community, for local authority contracts, or by the person responsible for the contract, for State contracts, after the opinion of a commission comprising at least one-third of competent project managers in relation to the work to be carried out and the nature of the services to be provided under the project management contract. Articles 108 bis and 314 bis specify that, within the framework of the two procedures just described, "the contract is then freely negotiated."  </w:t>
        <w:br/>
        <w:t xml:space="preserve">5. Finally, a third procedure is provided when the estimated amount of the project management contract exceeds 1,300,000 francs including tax (198,184 €), the project owner being required to organize an architectural competition under the conditions set out in Articles 108 ter and 314 ter. The award of the project management contract is pronounced by the deliberative assembly of the community or the contracting establishment, for local authority contracts, or by the person responsible for the contract for State contracts, after the opinion of the competition jury.  </w:t>
        <w:br/>
        <w:t xml:space="preserve">6. Articles 103 and 104 § 1-9 further emphasize that project management contracts are, regardless of the amount of fees allocated to the project manager, negotiated contracts, meaning that the public buyer "freely engages in discussions that it deems useful with the candidates of its choice and awards the contract to the candidate it has retained."  </w:t>
        <w:br/>
        <w:t xml:space="preserve">7. It follows from these provisions that, while the public buyer has the option to limit its examination to the competence of the bidders and the means at their disposal, this is merely a faculty intended to simplify its call for tenders, and it is free to request financial offers including fee proposals from several architect candidates during their competition or to resort to other selection criteria.  </w:t>
        <w:br/>
        <w:t xml:space="preserve">B. THE IDENTIFIED PRACTICES  </w:t>
        <w:br/>
        <w:t xml:space="preserve">8. The practices in question concern interventions carried out during the years 1999 and 2000 by the Order of Architects of Aquitaine and by the association: "Architecture et Commande Publique" (A&amp;CP), funded by the latter.  </w:t>
        <w:br/>
        <w:t xml:space="preserve">9. During the years 1999 and 2000, the Order of Architects and the A&amp;CP association intervened repeatedly by multiplying, on the one hand, actions directed both at architects and at administrations in the Aquitaine region and public project owners in order to persuade them to align with their interpretation of the aforementioned texts, based on the refusal to formulate a remuneration proposal by the architect candidates at the selection procedure stage.  </w:t>
        <w:br/>
        <w:t xml:space="preserve">10. It follows, therefore, from the elements collected during the investigation that the A&amp;CP association sent, on March 10, 1999, a letter to the mayor of Bordeaux in which the co-presidents of this association expressed their desire to "know the method of selecting project managers that your services have applied" and requested the organization of a meeting (reference 95 of the file). On September 15, 1999, the president of the Order of Architects of Aquitaine also sent a letter to the mayor of Bordeaux indicating that: "For some time, we have been aware of certain operations carried out by the Regional Council for which the competition among candidates extends to a proposal of fees. This new practice, not provided for by the texts but which we know is recommended by the Directorate of Competition, Consumption, and Fraud Prevention, presents numerous disadvantages both for the profession we represent and for project management" (reference 100).  </w:t>
        <w:br/>
        <w:t xml:space="preserve">11. On the same date, the president of the Order of Architects sent an identical letter to the president of the Regional Council of Aquitaine and requested a meeting, emphasizing "the urgency of this matter." Finally, a new approach was undertaken by the A&amp;CP association with the Bordeaux city hall by letter dated April 28, 2000 (reference 104), despite the responses already provided by municipal services on May 7 and October 25, 1999 (references 95 and 102).  </w:t>
        <w:br/>
        <w:t>12. In March 2000, the A&amp;CP association also intervened in the project management contract procedure concerning the construction of a garage-store carried out by the autonomous port of Bordeaux. One of the co-presidents of this association indicated to the director of the autonomous port of Bordeaux that: "It was not appropriate to request, at this stage of the consultation, proposals for fee rates," and concluded that "We express reservations about the validity of this type of consultation" (letter dated 08.03.2000, reference 123). It was replied to him, on March 25, 2000, that "the project owner had the choice to retain or not the amount of the contract among the selection criteria" (reference 126). At the request of the other co-president of the A&amp;CP association, a meeting was, however, organized on March 28, 2000, with the head of the civil engineering studies and works department of the autonomous port, at the end of which, according to the latter, "everyone remained on their interpretation of the texts" (reference 61).</w:t>
      </w:r>
    </w:p>
    <w:p>
      <w:r>
        <w:rPr>
          <w:b/>
        </w:rPr>
        <w:t>[Pages 4–6]</w:t>
      </w:r>
    </w:p>
    <w:p>
      <w:r>
        <w:t>13. Furthermore, at the end of the year 1999 and during the year 2000, the Order of Architects of Aquitaine and the association A&amp;CP developed several notes (references 49 to 54), as well as articles, on the subject of fees in the procedures for project management contracts, which were disseminated in the journal of architects of Aquitaine (references 36 to 40) and, more broadly, to several administrations in the region. These notes support the same position, which consists of refusing the project owner the possibility of asking bidders to provide a remuneration proposal at the stage of candidate selection.</w:t>
      </w:r>
    </w:p>
    <w:p>
      <w:r>
        <w:t>14. Thus, in a document from the association A&amp;CP, undated but concurrent with or subsequent to August 1999, entitled: "Note to Architect-Jurors Confronted with Selection on Fees," it is stated: "The remuneration proposal should no longer be requested at this stage, and if it is still requested, action must be taken to ensure that it does not constitute a selection criterion. (in bold in the text). For project owners who wish it "for informational purposes," it must be required that the fee proposal be opened only after the selection by the commission." The note concludes with the words: "We are counting on you" (reference 50).</w:t>
      </w:r>
    </w:p>
    <w:p>
      <w:r>
        <w:t>15. In a note from the Order of Architects of Aquitaine, dated October 1999, entitled: "The profession of architect refuses consultations 'on fees' (public project management contracts)," it is stated (in bold in the text): "Architects do not refuse to be put in competition. They refuse competition based on remuneration proposals" (reference 55).</w:t>
      </w:r>
    </w:p>
    <w:p>
      <w:r>
        <w:t>16. Similarly, in issue 22, dated March 2000, of the Journal of Architects of Aquitaine, an article entitled: "Note for Architect-Jurors," asks these jurors to observe the following attitude during competitive procedures: "If the project owner insists on an extreme position (consultation on fees) and insists on retaining 3 candidates for negotiation on fees: the architect-jurors do not participate at the end of the commission but must remain present, do not sign the meeting minutes, in order to mark their disagreement with this procedure" (reference 39).</w:t>
      </w:r>
    </w:p>
    <w:p>
      <w:r>
        <w:t>17. Finally, it results from the investigation that the Order of Architects and the association A&amp;CP directly intervened with project owners during the awarding of four project management contracts.</w:t>
      </w:r>
    </w:p>
    <w:p>
      <w:r>
        <w:t>18. Regarding, first, the project management procedure for the construction of two day hospitals in Cadillac and Lormont, the deputy director of logistics services stated: "Immediately the Order of Architects intervened (the legal officer of the Order of Architects) informing me that the procedure was not legal because the CHS was asking for the amount of fees from each of them while it was necessary to choose one and negotiate with only one; in case of disagreement, the second could be consulted, and so on. Following this reaction and in order to avoid the risks of litigation, the CHS informed each of the architects, by letter dated February 22, 2000, of the cessation of the procedure as initially conceived. The Order of Architects was informed by letter the same day." He concluded his statements by specifying that: "From then on, (the director of the CHS) and I proceeded (…) to a new selection limiting the number to four architects" (minutes of hearing dated 22.02.2000, reference 116).</w:t>
      </w:r>
    </w:p>
    <w:p>
      <w:r>
        <w:t>19. Secondly, in the context of the project management consultation related to the renovation of the Town Hall of Mérignac, the co-presidents of the association A&amp;CP expressed reservations about the validity of this consultation (letter dated 28.03.2000, reference 128). Following their intervention, the head of the purchasing and procurement service of the city of Mérignac met with one of these co-presidents and reported on this visit in these terms: "At the end of our meeting, I proposed to him, on the one hand, to continue the consultation related to the renovation of the town hall as planned in the public call for competition, and on the other hand, for the future and for consultations of the same nature, to adopt a procedure similar to that which they recommend" (minutes of hearing dated 05.10.2000, reference 132). However, the association expressed surprise, by letter dated June 13, 2000, "that the position adopted during the meeting was not retained for the consultation related to the renovation of the town hall." While the city of Mérignac did not yield to this last demand, it nonetheless committed, for the future and for consultations of the same nature, to adopt a procedure similar to that recommended by the association, namely one that does not involve competition on fees.</w:t>
      </w:r>
    </w:p>
    <w:p>
      <w:r>
        <w:t>20. Thirdly, during the procedure related to the project management contract for the construction of rental housing in Saint-Pierre-d’Irube and Arcangues, the Departmental HLM Office of Pyrénées-Atlantiques, the project owner, received an initial letter in which one of the co-presidents of the association A&amp;CP stated: "It is illegal to request, at this stage of the consultation, proposals for fee rates" (reference 137). Then the Departmental Office received a second letter specifying that: "As an exception (mention highlighted in the text), in order not to delay the progress of the operation and risk compromising it (constraint related to land acquisition), we accept that the negotiation has a concurrent character among the three selected teams" (reference 147). Seven points were then described, outlining the conditions set by the co-president of the association to not oppose the completion of the consultation procedure. During his hearing, the president of the HLM office of Pyrénées-Atlantiques stated: "We therefore abandoned our old practices of negotiating fees simultaneously with three project management teams" (reference 142).</w:t>
      </w:r>
    </w:p>
    <w:p>
      <w:r>
        <w:t>21. Fourthly, during the project management procedure related to the relocation of the Main Treasury of Bayonne, the association A&amp;CP sent the following letter to the General Treasury of Pyrénées-Atlantiques: "You are asking the preselected candidates to provide you with a commitment document: we believe it is not appropriate to ask the teams for a remuneration proposal at this stage of the consultation (…) We would be immensely grateful if you did not ask the preselected teams to provide you with a completed commitment document" (letter dated 05.07.2000, reference 151).</w:t>
      </w:r>
    </w:p>
    <w:p>
      <w:r>
        <w:t>22. A few days later, the four shortlisted candidates also intervened with the services of this Treasury by writing:</w:t>
        <w:br/>
        <w:t>• The Architecture and Economy Workshop Duhourcau-Vernet-Cillaire (SARL): "Following the letter sent to you by Architecture and Public Procurement (…), we are awaiting additional information and a modification of the procedure" (letter dated 24.07.2000, reference 153);</w:t>
        <w:br/>
        <w:t>• The architecture firm Olivier Soupre: "We received a copy of the letter sent to you by Architecture and Public Procurement (…) Consequently, we would be grateful if you would choose one of the four preselected teams based on criteria other than a priced offer" (letter dated 25.07.2000, reference 155);</w:t>
        <w:br/>
        <w:t>• The Architecture Workshop Argia Oxandabaratz: "We received a copy of the letter sent to you by Architecture and Public Procurement dated July 5, 2000 advising you not to ask the preselected teams to provide you with a completed commitment document. In agreement with the other teams, we kindly ask you to select one of the four preselected teams according to the recommendations of the 1977 Architecture Law and the MOP Law" (letter dated 24.07.2000, reference 157);</w:t>
        <w:br/>
        <w:t>• The architecture firm Hébrard and Lacassagne: "Architecture and Public Procurement, an organization emanating from the Order of Architects, sent us a letter dated (…), dictating the procedure in accordance with the MOP Law of July 12, 1985, and its implementing decrees (…) concerning the project management consultation. The selection of candidates must be based on criteria other than a priced offer: we are therefore unable to provide you with a commitment document" (letter dated 25.07.2000, reference 159).</w:t>
      </w:r>
    </w:p>
    <w:p>
      <w:r>
        <w:t>23. In the context of this contract, the aforementioned architecture firms thus decided not to submit priced offers to the project owner. However, the project manager responsible for real estate affairs at the General Treasury of Pyrénées-Atlantiques stated that after follow-up, the architects ultimately sent their priced offers in the following days (minutes of hearing dated 29.09.2000, reference 171);</w:t>
      </w:r>
    </w:p>
    <w:p>
      <w:r>
        <w:t>C. THE NOTIFIED GRIEVANCES</w:t>
        <w:br/>
        <w:t>24. Based on the preceding findings, a grievance of collusion was notified to the Order of Architects of Aquitaine and to the association Architecture and Public Procurement, on the basis of Article L. 420-1 of the Commercial Code, for: "having intervened directly or indirectly with project owners for the purpose of modifying the procedure for awarding project management contracts, having also called for a boycott of these procedures in the event of competition on fees, and finally, having implemented direct actions to boycott certain of these procedures."</w:t>
      </w:r>
    </w:p>
    <w:p>
      <w:r>
        <w:t>25. Furthermore, a grievance was made "against the SARL Atelier d’architecture et d’Économie Duhourcau-Vernet-Cillaire and the architecture firms Soupre, Hébrard and Lacassagne, as well as the Architecture Workshop Argia Oxandabaratz for having engaged in boycott practices," these practices being constitutive of collusion within the meaning of Article L. 420-1 of the Commercial Code.</w:t>
      </w:r>
    </w:p>
    <w:p>
      <w:r>
        <w:t>II. Discussion</w:t>
        <w:br/>
        <w:t>A. ON THE PROCEDURE</w:t>
        <w:br/>
        <w:t>26. The architecture firm Olivier Soupre argues that the Competition Council is not validly seized since the referral took place on March 28, 2000, while the application files related to the project management contract of the Main Treasury of Bayonne were to arrive before March 29, 2000, and that the DGCCRF transmitted its investigation report on July 4, 2001.</w:t>
      </w:r>
    </w:p>
    <w:p>
      <w:r>
        <w:rPr>
          <w:b/>
        </w:rPr>
        <w:t>[Pages 7–9]</w:t>
      </w:r>
    </w:p>
    <w:p>
      <w:r>
        <w:t>Cabinet d’architecture Hébrard et Lacassagne. En effet, les éléments de preuve ne permettent pas d’établir que ces quatre architectes ont agi de manière concertée pour nuire à la concurrence dans le cadre de la procédure de marché de maîtrise d’œuvre de la Trésorerie principale de Bayonne.</w:t>
      </w:r>
    </w:p>
    <w:p>
      <w:r>
        <w:t>47. En conséquence, le grief d’entente sera rejeté.</w:t>
      </w:r>
    </w:p>
    <w:p>
      <w:r>
        <w:rPr>
          <w:b/>
        </w:rPr>
        <w:t>[Pages 10–11]</w:t>
      </w:r>
    </w:p>
    <w:p>
      <w:r>
        <w:t>Cabinet of architecture Hébrard and Lacassagne for the project management contract related to the Main Treasury of Bayonne.</w:t>
        <w:br/>
        <w:t>C. ON SANCTIONS</w:t>
        <w:br/>
        <w:t>47. The offense retained in this decision was committed prior to the entry into force of Law No. 2001-420 of May 15, 2001, relating to new economic regulations. Consequently, and by virtue of the non-retroactivity of punitive laws, the provisions introduced by this law in Article L. 464-5 of the Commercial Code, insofar as they are more severe than those that were in force previously, do not apply. For the determination of the amount of the sanction, it is therefore appropriate to apply the provisions of Article 22 of the ordinance of December 1, 1986, which states that, in the case of a simplified procedure: "the monetary penalty imposed may not exceed 500,000 francs (76,224.51 euros) for each of the authors of the prohibited practices."</w:t>
        <w:br/>
        <w:t>48. For the year 2003, the allocations of the Order of Architects of Aquitaine amounted to 244,080 euros. Based on the general and individual elements as assessed above, a monetary sanction of 10,000 euros should be imposed.</w:t>
        <w:br/>
        <w:t>49. For the year 2003, the contributions paid to the association A&amp;CP amounted to 9,421.33 euros. Based on the general and individual elements as assessed above, a monetary sanction of 2,000 euros should be imposed.</w:t>
        <w:br/>
        <w:t>50. Furthermore, to enhance the effectiveness of competition in project management contracts in Aquitaine, it is appropriate to inform architects and public authorities in the Aquitaine region of the illicit nature of the practices referred to in this decision and the sanctions imposed against the Order of Architects of Aquitaine and the association A&amp;CP. It is therefore necessary to order the publication of Part II of this decision by the two organizations involved, at the sole expense of the Order of Architects of Aquitaine, in the journal Le Moniteur des travaux publics.</w:t>
        <w:br/>
        <w:t>DECISION</w:t>
        <w:br/>
        <w:t>Article 1: It is not established that the company Atelier d’Architecture et d’Economie Duhourcau-Vernet-Cillaire, the Cabinet of architecture Olivier Soupre, the Atelier d’architecture Argia Oxandabaratz, and the Cabinet of architecture Hébrard and Lacassagne have violated the provisions of Article L. 420-1 of the Commercial Code.</w:t>
        <w:br/>
        <w:t>Article 2: It is established that the Order of Architects of Aquitaine and the association Architecture et Commande Publique have violated the provisions of Article L. 420-1 of the Commercial Code.</w:t>
        <w:br/>
        <w:t>Article 3: A monetary sanction of:</w:t>
        <w:br/>
        <w:t>• 10,000 € is imposed on the Order of Architects of Aquitaine;</w:t>
        <w:br/>
        <w:t>• 2,000 € is imposed on the association Architecture et Commande Publique.</w:t>
        <w:br/>
        <w:t>Article 4: Within three months from the notification of this decision, the Order of Architects of Aquitaine and the association Architecture et Commande Publique shall publish Part II of this decision, starting from the paragraph "B. On the practices," at the expense of the Order of Architects of Aquitaine, in an edition of the journal Le Moniteur des travaux publics. This publication shall be preceded by the mention "Decision of the Competition Council rendered on June 23, 2004, relating to practices implemented in project management contracts in Aquitaine."</w:t>
        <w:br/>
        <w:t>Deliberated, on the oral report of Ms. Cramesnil de Laleu, by Ms. Pasturel, Vice-President, presiding over the session, Ms. Behar-Touchais and Ms. Perrot as well as Mr. Flichy, Mr. Piot, and Mr. Ripotot, members.</w:t>
        <w:br/>
        <w:t>The session secretary, The Vice-President, presiding over the session</w:t>
        <w:br/>
        <w:t>Christine Charron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