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https://www.autoritedelaconcurrence.fr/fr/decision/relative-aux-pratiques-mises-en-oeuvre-par-les-societes-peugeot-citroen-automobiles-sa-et</w:t>
      </w:r>
    </w:p>
    <w:p>
      <w:r>
        <w:t>Pages translated : 6</w:t>
      </w:r>
    </w:p>
    <w:p/>
    <w:p>
      <w:r>
        <w:rPr>
          <w:b/>
        </w:rPr>
        <w:t>[Pages 1–3]</w:t>
      </w:r>
    </w:p>
    <w:p>
      <w:r>
        <w:t xml:space="preserve">RÉPUBLIQUE FRANÇAISE  </w:t>
        <w:br/>
        <w:t xml:space="preserve">Decision No. 04-D-29 of July 6, 2004  </w:t>
        <w:br/>
        <w:t xml:space="preserve">regarding the practices implemented by the companies Peugeot Citroën Automobiles SA and Covisint in the market for Web-EDI applications established in the automotive sector  </w:t>
        <w:br/>
        <w:t xml:space="preserve">The Competition Council (section III-A),  </w:t>
        <w:br/>
        <w:t xml:space="preserve">Considering the letters registered on November 28, 2003, and February 6, 2004, under numbers 03/0087 F and 04/0008 M, by which the company Ténor Conseil referred to the Competition Council the practices implemented by the companies Peugeot Citroën Automobiles SA and Covisint in the market for Web-EDI applications established in the automotive sector and requested that precautionary measures be pronounced on the basis of Article L. 464-1 of the Commercial Code;  </w:t>
        <w:br/>
        <w:t xml:space="preserve">Considering Book IV of the Commercial Code and Decree No. 2002-689 of April 30, 2002, setting its conditions of application;  </w:t>
        <w:br/>
        <w:t xml:space="preserve">Considering the observations presented by the company Ténor Conseil, the company Peugeot Citroën Automobiles SA (hereinafter PCA), the company Compuware incorporated (hereinafter Compuware) succeeding the rights of Covisint, and the Government Commissioner;  </w:t>
        <w:br/>
        <w:t xml:space="preserve">Considering the other documents in the file;  </w:t>
        <w:br/>
        <w:t xml:space="preserve">The rapporteur, the deputy general rapporteur, the Government Commissioner, and the representatives of the companies Ténor Conseil, PCA, and Compuware, heard during the session of May 25, 2004;  </w:t>
        <w:br/>
        <w:t xml:space="preserve">Adopts the following decision:  </w:t>
        <w:br/>
        <w:t xml:space="preserve">I. Findings  </w:t>
        <w:br/>
        <w:t xml:space="preserve">A. THE SECTOR  </w:t>
        <w:br/>
        <w:t xml:space="preserve">1. EDI systems ("Electronic Data Interchange") are devices that allow data exchanges between two distinct information systems of a client and a supplier. It enables two companies to send electronic messages of information corresponding to physical exchange flows (purchase order, delivery notes, receipt notices, invoice...) for their automatic integration into their information system.  </w:t>
        <w:br/>
        <w:t xml:space="preserve">2. This automation is a source of savings for companies that integrate the data thus exchanged directly into their management system; it accelerates the pace of exchanges, avoids re-entry errors, makes message looping possible (the system itself identifies the logical links between messages: for example, it associates with each received invoice all the related purchase orders and delivery notes) and significantly reduces administrative processing costs and telecommunications expenses compared to "fax-paper" exchanges.  </w:t>
        <w:br/>
        <w:t xml:space="preserve">3. Automobile manufacturers quickly identified the advantages presented by EDI in the context of implementing just-in-time policies and the constant increase in the share of automotive components purchased from their subcontractors. Consequently, Peugeot and Renault created with their main suppliers, in 1984, the "group for the improvement of links in the automotive industry" (Galia). This association (law 1901) is alternately chaired by a representative of PCA or Renault. Since mid-November 2002, PCA has held the presidency and Renault the general management.  </w:t>
        <w:br/>
        <w:t xml:space="preserve">4. The majority of "Tier 1" suppliers, who, for the main ones, are themselves large contractors, have implemented EDI solutions over the past 20 years. Officials monitoring the automotive sector within the Ministry of Industry indicate that 85% of exchanges with Tier 1 suppliers are now in EDI.  </w:t>
        <w:br/>
        <w:t xml:space="preserve">5. However, the dissemination of EDI within the automotive sector has reached a limit, partly due to its cost, partly for reasons of internal organization. Consequently, Galia has developed a specifications document for a less costly replacement solution, based on the internet vector (Web-EDI), which allows, from a workstation equipped with a simple internet browser, to create a standardized EDI message using an input screen filled out by an operator. These messages are then sent to the contractors, who integrate them into their information systems as normal EDI messages. The EDI messages issued by the contractors are, in turn, converted into forms that can be viewed and printed by users of the Web-EDI solution.  </w:t>
        <w:br/>
        <w:t xml:space="preserve">6. This Web-EDI systems sector in the automotive industry is emerging in France; it began around the end of 2001 with the first Galia approvals, and it progresses sporadically, as it depends on the awareness campaigns of the contractors towards their suppliers. It can be distinguished from other fields of application of Web-EDI solutions, due to the specific characteristics of the automotive sector (sector-specific standards, costs of systems borne by suppliers and not by contractors).  </w:t>
        <w:br/>
        <w:t xml:space="preserve">7. To date, only three French IT engineering service companies (SSII) have been approved by Galia: TX2, specialized in classic EDI translators, Ténor Conseil, specialized in Web-EDI with its product eCar, both approved in 2001, and Illicom, working in the classic EDI server segment, approved in 2003.  </w:t>
        <w:br/>
        <w:t xml:space="preserve">8. The French Web-EDI market in the automotive sector represented, in 2003, approximately 400,000 euros (subscriptions + services). In March 2004, the total number of user subscribers is 383. According to industry experts interviewed by the rapporteur, several thousand companies working with the automotive sector will have to opt for this type of tool within 5 to 10 years, in order to continue operating in this sector.  </w:t>
        <w:br/>
        <w:t xml:space="preserve">Market structure of Web EDI solutions in the automotive sector by subscription in April 2004  </w:t>
        <w:br/>
        <w:t xml:space="preserve">Market share Including supplier Market share on  </w:t>
        <w:br/>
        <w:t xml:space="preserve">Product name Number of subscribers overall PCA suppliers PCA  </w:t>
        <w:br/>
        <w:t xml:space="preserve">ITX2 72 18.80% 10 4.52%  </w:t>
        <w:br/>
        <w:t xml:space="preserve">eCar 120 31.33% 22 9.95%  </w:t>
        <w:br/>
        <w:t xml:space="preserve">Illicom 2 0.52% 0 0.00%  </w:t>
        <w:br/>
        <w:t xml:space="preserve">Supplier connection 189 49.35% 189 85.52%  </w:t>
        <w:br/>
        <w:t xml:space="preserve">Total 383 221  </w:t>
        <w:br/>
        <w:t xml:space="preserve">B. THE COMPANIES  </w:t>
        <w:br/>
        <w:t xml:space="preserve">1. THE PETITIONING COMPANY  </w:t>
        <w:br/>
        <w:t xml:space="preserve">9. The company Ténor Conseil is an IT services company; it is constituted as an LLC with a capital of 41,800 euros, and was created in 1988. It specializes in the development, deployment, and implementation of exchange and electronic commerce system solutions. It has developed a competence center for the implementation of EDIFACT standards and the development of solutions allowing the generation of EDI messages using input screens (EFI: Electronic Form Exchange), notably relying on internet protocols (Web-EDI).  </w:t>
        <w:br/>
        <w:t xml:space="preserve">2. PEUGEOT CITROËN AUTOMOBILES SA  </w:t>
        <w:br/>
        <w:t xml:space="preserve">10. Peugeot Citroën Automobiles SA is the French leader in automobile manufacturing, with a turnover of 54.2 billion euros in 2003, and ranks second with 15.4% market share of light or utility vehicles in Western Europe (its market share is 30% in France). The group includes Automobiles Peugeot SA and Automobiles Citroën SA; it manufactures passenger vehicles under the Peugeot and Citroën brands (89% of the 1998 turnover), light armored vehicles (Panhard-Levassor), motorcycles, and car components (ECIA), high-tech equipment for aeronautics and defense (SAMM), engines, and spare parts (Peugeot Citroën Moteurs). The total volume of its purchases represents 26.4 billion euros in 2003.  </w:t>
        <w:br/>
        <w:t xml:space="preserve">3. COVISINT  </w:t>
        <w:br/>
        <w:t>11. The company Covisint is an American company created in December 2000, as a joint venture, by the automobile manufacturers Daimler Chrysler AG, Ford Motor Company, General Motors Corporation, and Renault/Nissan. Peugeot Citroën Automobiles SA joined in May</w:t>
      </w:r>
    </w:p>
    <w:p>
      <w:r>
        <w:rPr>
          <w:b/>
        </w:rPr>
        <w:t>[Pages 4–6]</w:t>
      </w:r>
    </w:p>
    <w:p>
      <w:r>
        <w:t xml:space="preserve">2001, in the capital of Covisint, at a rate of 1.5% but was not represented on its Board of Directors.  </w:t>
        <w:br/>
        <w:t xml:space="preserve">12. The creation of Covisint was notified to the European Commission and was the subject of a classification letter dated July 26, 2001.  </w:t>
        <w:br/>
        <w:t xml:space="preserve">13. Covisint aims to establish a comprehensive B to B exchange solution with suppliers in the automotive sector, around an internet platform that serves as a common marketplace for major manufacturers, in order to avoid a dispersion of initiatives and a multiplication of systems. It offers the following services: an internet portal, an online electronic catalog, online management and engineering tools, messaging, an online auction system, and a Web EDI tool (called "Supplier connection").  </w:t>
        <w:br/>
        <w:t xml:space="preserve">14. At the request of the French manufacturers, a European subsidiary of Covisint was created in the Netherlands in May 2001.  </w:t>
        <w:br/>
        <w:t xml:space="preserve">15. Covisint announced in March 2003 the abandonment of collaborative engineering activities and PCA chose to internalize these functions (via its portal). The assets related to Covisint's Web-EDI activities were sold to Compuware Incorporated, with Covisint being in the process of liquidation.  </w:t>
        <w:br/>
        <w:t xml:space="preserve">C. THE PRACTICES  </w:t>
        <w:br/>
        <w:t xml:space="preserve">16. The company Ténor Conseil denounced an anti-competitive agreement between PCA and Compuware (succeeding Covisint), aimed at imposing Covisint's "Supplier connection" solution as a Web-EDI tool on PCA's suppliers. The alleged practices would be: pressures from Covisint on PCA to terminate any relationship with Ténor Conseil, in order to allow it to develop a competing solution and eliminate it from a substantial part of the market; the organization of meetings by PCA, jointly with Covisint, for its suppliers, to advocate for Covisint's "Supplier connection" solution, to the exclusion of any other market solution; finally, the imposition on suppliers wishing to contract with PCA of Covisint as the Web-EDI solution provider.  </w:t>
        <w:br/>
        <w:t xml:space="preserve">17. In addition to its main application, Ténor Conseil requested the Council, as precautionary measures, to order PCA and Compuware to suspend the practice of imposing Covisint's Web-EDI solution on PCA's suppliers under penalty of delisting, to prohibit PCA from recommending Web-EDI tools that do not comply with the specifications of Galia and PCA, and finally to order PCA to send a communication to all its suppliers indicating that they are free to negotiate their Web-EDI solution and to individually contract with any competing company of Covisint, but approved by Galia.  </w:t>
        <w:br/>
        <w:t>4</w:t>
      </w:r>
    </w:p>
    <w:p>
      <w:r>
        <w:t xml:space="preserve">II. Discussion  </w:t>
        <w:br/>
        <w:t xml:space="preserve">18. Article 42 of the decree of April 30, 2002, setting the conditions for the application of Book IV of the Commercial Code states that "The request for precautionary measures mentioned in Article L. 464-1 of the Commercial Code can only be made incidentally to a main application to the Competition Council. It can be presented at any time during the procedure and must be justified." A request for precautionary measures can therefore only be examined to the extent that the main application is admissible and is not rejected under paragraph 2 of Article L. 462-8 of the Commercial Code, according to which: "The Competition Council (...) may also reject the application by reasoned decision when it considers that the facts invoked are not supported by sufficiently probative elements."  </w:t>
        <w:br/>
        <w:t xml:space="preserve">19. According to the testimonies collected during the investigation and not contested by the parties, PCA organized a series of meetings with its suppliers likely to equip themselves with a Web-EDI system, during which PCA advocated for the Web-EDI solution proposed by Covisint. At the end of each meeting, PCA communicated the contact details of the participants to Covisint; purchase orders for Covisint's Web-EDI systems were also proposed to them.  </w:t>
        <w:br/>
        <w:t xml:space="preserve">20. Some of the suppliers who participated in these meetings, heard by the rapporteur, confirmed that PCA had asked them to purchase Covisint's Web-EDI system, without informing them that they could also contract with other competing Web-EDI manufacturers, such as Ténor Conseil or other Galia-approved providers.  </w:t>
        <w:br/>
        <w:t xml:space="preserve">21. The fact that a company advocates the use of certain types of services or the recourse to certain operators is not anti-competitive in itself. It is only when the recommendation, resulting from an agreement or implemented by a company in a dominant position, is accompanied by a desire to exclude and leads to a disruption of the market that it takes on an anti-competitive character.  </w:t>
        <w:br/>
        <w:t xml:space="preserve">22. However, in this case, no element of the application or subsequent investigation has provided evidence of an agreement aimed at excluding Covisint's competitors, between PCA and Covisint. The proof of an anti-competitive agreement between the two companies cannot notably be sought in the mere participation of Covisint in the meetings organized by PCA and in the presentation made by Covisint of its own Web-EDI services, practices that have never exceeded the usual and lawful commercial approaches.  </w:t>
        <w:br/>
        <w:t xml:space="preserve">23. Furthermore, no element of the file suggests that PCA would be in a dominant position in a relevant market.  </w:t>
        <w:br/>
        <w:t xml:space="preserve">24. Finally, the practices attributed to the two companies never go beyond simple recommendation, which is lawful, and no evidence of a desire to exclude Ténor Conseil and other competing companies has been gathered.  </w:t>
        <w:br/>
        <w:t xml:space="preserve">25. Indeed, it results from the investigation that while some suppliers have indeed chosen Covisint explaining their choice by PCA's recommendation in favor of this system or by the lack of information on other solutions available on the market, others chose to contract with Ténor Conseil when they learned that this company's Web-EDI solution was also accepted by PCA.  </w:t>
        <w:br/>
        <w:t xml:space="preserve">26. Finally, PCA exerted no pressure or threat of delisting on its suppliers to equip themselves with Covisint's Web-EDI solution. When questioned by its suppliers, PCA did not oppose their contracting with Ténor Conseil, nor with any other Galia-approved competing company.  </w:t>
        <w:br/>
        <w:t xml:space="preserve">27. Furthermore, the aid of 180,000 euros provided by PCA to Covisint to carry out its Web-EDI project, while Ténor Conseil received no financial support to prepare its pilot project at PCA's request, the privileged examination conditions of Covisint's project by Galia, within the framework of an extraordinary session convened solely for it, and finally PCA's choice of the Covisint solution, while this solution did not initially work and did not receive the Galia approval required of other Web-EDI solution providers, practices that reveal favorable treatment to Covisint to the detriment of its competitors, constitute only unilateral practices that cannot be qualified under competition law.  </w:t>
        <w:br/>
        <w:t xml:space="preserve">28. It follows from all of the above that the facts denounced by the application are not supported by sufficiently probative elements of the existence of practices that would have the object or effect of hindering the free play of competition within the meaning of the provisions of Articles L. 420-1 and L. 420-2 of the Commercial Code; it is therefore appropriate to apply the provisions of Article L 462-8 of the Commercial Code and, consequently, to reject the request for precautionary measures.  </w:t>
        <w:br/>
        <w:t xml:space="preserve">DECISION  </w:t>
        <w:br/>
        <w:t xml:space="preserve">Article 1. - The main application registered under number 03/0087 F is rejected.  </w:t>
        <w:br/>
        <w:t xml:space="preserve">Article 2. - The request for precautionary measures registered under number 04/0008 M is rejected.  </w:t>
        <w:br/>
        <w:t xml:space="preserve">Deliberated, on the oral report of Mr. Biron, by Mrs. Hagelsteen, president, Mrs. Pasturel and Mr. Jenny, vice-presidents, Mrs. Béhar-Touchais, Messrs. Bidaud, Flichy and Ripotot, members.  </w:t>
        <w:br/>
        <w:t xml:space="preserve">The session secretary, The president,  </w:t>
        <w:br/>
        <w:t xml:space="preserve">Marie-Pierre Binard Marie-Dominique Hagelsteen  </w:t>
        <w:br/>
        <w:t xml:space="preserve">© Competition Council  </w:t>
        <w:br/>
        <w:t>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