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https://www.autoritedelaconcurrence.fr/fr/decision/relative-aux-pratiques-relevees-dans-le-secteur-des-travaux-de-refection-de-batiments-dans</w:t>
      </w:r>
    </w:p>
    <w:p>
      <w:r>
        <w:t>Pages translated : 8</w:t>
      </w:r>
    </w:p>
    <w:p/>
    <w:p>
      <w:r>
        <w:rPr>
          <w:b/>
        </w:rPr>
        <w:t>[Pages 1–3]</w:t>
      </w:r>
    </w:p>
    <w:p>
      <w:r>
        <w:t xml:space="preserve">FRENCH REPUBLIC  </w:t>
        <w:br/>
        <w:t xml:space="preserve">Decision No. 94-D-02 of January 5, 1994  </w:t>
        <w:br/>
        <w:t xml:space="preserve">regarding practices observed in the building renovation sector in the Hérault department.  </w:t>
        <w:br/>
        <w:t xml:space="preserve">The Competition Council (permanent commission),  </w:t>
        <w:br/>
        <w:t xml:space="preserve">Having regard to the letter registered on March 25, 1991 under number F 400, by which the Minister of State, Minister of Economy, Finance and Budget, referred to the Competition Council practices implemented by the economic interest group Structure;  </w:t>
        <w:br/>
        <w:t xml:space="preserve">Having regard to Ordinance No. 86-1243 of December 1, 1986 as amended concerning the freedom of prices and competition and Decree No. 86-1309 of December 29, 1986 as amended taken for its application;  </w:t>
        <w:br/>
        <w:t xml:space="preserve">Having regard to Ordinance No. 67-821 of September 23, 1967 on economic interest groups;  </w:t>
        <w:br/>
        <w:t xml:space="preserve">Having regard to the letters from the President of the Competition Council dated January 18, 1993 notifying the interested parties and the Government Commissioner of his decision to bring the case before the permanent commission, pursuant to Article 22 of the aforementioned ordinance;  </w:t>
        <w:br/>
        <w:t xml:space="preserve">Having regard to the observations presented by the Government Commissioner, the economic interest group Structure, S.A. Sogim, and S.A.R.L. E.G.C.P;  </w:t>
        <w:br/>
        <w:t xml:space="preserve">Having regard to the other documents in the file;  </w:t>
        <w:br/>
        <w:t xml:space="preserve">The rapporteur, the general rapporteur, and the Government Commissioner having been heard, the representatives of the G.I.E. Structure, S.A.R.L. E.G.C.P., and S.A. Sogim having been regularly summoned,  </w:t>
        <w:br/>
        <w:t xml:space="preserve">Adopts the decision based on the findings (I) and the reasons (II) set forth below:  </w:t>
        <w:br/>
        <w:t xml:space="preserve">I. - FINDINGS  </w:t>
        <w:br/>
        <w:t xml:space="preserve">A. - The economic interest group Structure  </w:t>
        <w:br/>
        <w:t xml:space="preserve">The G.I.E. Structure was established on October 10, 1985 between eight companies in the building sector in the Montpellier region:  </w:t>
        <w:br/>
        <w:t xml:space="preserve">- S.A.R.L. Entreprise générale de chauffage et de plomberie (plumbing, heating, sanitary, zinc work, air conditioning), hereinafter E.G.C.P.;  </w:t>
        <w:br/>
        <w:t xml:space="preserve">- S.A.R.L. Radiotel Languedoc (radiotelephone installation);  </w:t>
        <w:br/>
        <w:t xml:space="preserve">- S.A. Hygiène sanitaire (unblocking and cleaning of all pipelines, industrial pumping and cleaning, all sanitation, maintenance, and renovation work);  </w:t>
        <w:br/>
        <w:t xml:space="preserve">- S.A.R.L. Société des anciens établissements Gomez (locksmithing, metalwork, fences, grilles);  </w:t>
        <w:br/>
        <w:t xml:space="preserve">- S.A.R.L. Languedoc Téléphone (private telephony);  </w:t>
        <w:br/>
        <w:t xml:space="preserve">- S.A.R.L. Société d'aménagement électrique du Languedoc (general electricity, electric heating, commercial and office equipment);  </w:t>
        <w:br/>
        <w:t xml:space="preserve">- S.A.R.L. Entreprise de construction et de bâtiment (general masonry, frameworks, roofing, earthworks, renovations), hereinafter E.C.B.;  </w:t>
        <w:br/>
        <w:t xml:space="preserve">- S.A.R.L. Société générale de peinture et de revêtement (painting and coatings).  </w:t>
        <w:br/>
        <w:t xml:space="preserve">According to Article 2 of its statutes, the G.I.E. Structure had the purpose 'to provide its members with services and material means intended to facilitate and promote their respective activities, notably consisting of receiving and transmitting to each member in their name and on their behalf requests for intervention in the field of their activity.'  </w:t>
        <w:br/>
        <w:t xml:space="preserve">The administrator of the group held, moreover, 499 of the 500 shares of S.A.R.L. E.G.C.P. The headquarters of the G.I.E. was located in the premises of the E.G.C.P. company and its secretariat was provided by the secretary of this company.  </w:t>
        <w:br/>
        <w:t xml:space="preserve">The turnover of the G.I.E., since its creation, is as follows:  </w:t>
        <w:br/>
        <w:t xml:space="preserve">1986: 369,645 F;  </w:t>
        <w:br/>
        <w:t xml:space="preserve">1987: 132,776 F;  </w:t>
        <w:br/>
        <w:t xml:space="preserve">1988: 531,098 F;  </w:t>
        <w:br/>
        <w:t xml:space="preserve">1989: 1,122,224 F;  </w:t>
        <w:br/>
        <w:t xml:space="preserve">1990: 678,353 F;  </w:t>
        <w:br/>
        <w:t xml:space="preserve">1991: 733,394 F;  </w:t>
        <w:br/>
        <w:t xml:space="preserve">From 1985 to 1992, the group experienced numerous resignations, whether from companies that participated in its creation or from companies that subsequently joined, such as the General Mediterranean Renovation of Housing, hereinafter G.M.R.H. or the Arnal company (masonry and ordinary reinforced concrete work), motivated by the insufficiency of its activity.  </w:t>
        <w:br/>
        <w:t xml:space="preserve">The extraordinary general assembly of August 6, 1992, bringing together the four companies still members of the G.I.E., E.G.C.P., P.R.I.M.A., Menuiserie du Terral, and Mistrangello et fils, decided on its dissolution as of August 31, 1992. The turnover excluding taxes from January 1 to August 31, 1992 amounted to 277,105 F.  </w:t>
        <w:br/>
        <w:t xml:space="preserve">B. - The practices  </w:t>
        <w:br/>
        <w:t xml:space="preserve">The centralization of estimates by the G.I.E.  </w:t>
        <w:br/>
        <w:t xml:space="preserve">When the G.I.E. managed construction operations, the internal regulations provided for the obligation for each member to establish its estimate at the best price within eight days and to submit it to the G.I.E. The latter then presented a global estimate to the client; once the work was completed, it invoiced the work on its behalf, and after collecting the corresponding payments, it honored the invoices sent to it by the companies.  </w:t>
        <w:br/>
        <w:t xml:space="preserve">The administration of the G.I.E. initially stated that the G.I.E. presented to clients the estimates of each of its members in their area of intervention, but subsequently, due to the problems posed by this method, particularly in the event of claims, it was decided to only present estimates established in the name of the G.I.E., as a general contractor, with the client not knowing the identity of the participants.  </w:t>
        <w:br/>
        <w:t xml:space="preserve">The pricing of repairs  </w:t>
        <w:br/>
        <w:t xml:space="preserve">The members of the G.I.E. Structure had committed to adhering to an emergency pricing for small repair interventions, with each company invoicing its intervention in its own name, according to a common model and pricing.  </w:t>
        <w:br/>
        <w:t xml:space="preserve">Originally, this pricing imposed, in addition to an hourly labor rate set at 120 F including all taxes, adherence to common rates for various other services (handling, removal of equipment for repair and re-delivery on site, travel).  </w:t>
        <w:br/>
        <w:t xml:space="preserve">Subsequently, only the hourly labor rate seems to have been subject to effective and continuous application, its amount having been raised to 125 F on January 1, 1989, then to 130 F on January 1, 1991.  </w:t>
        <w:br/>
        <w:t xml:space="preserve">The investigations carried out demonstrated the limited use of this rate due to the inadequacy between the type of services to which it applied and the nature of the activity of the member companies of the G.I.E., but nevertheless effective by the companies E.G.C.P., G.M.R.H., Arnal, Menuiserie du Terral, and Construction électrique télécommande.  </w:t>
        <w:br/>
        <w:t xml:space="preserve">The private market for renovation work of the Cité des Pins in Montpellier  </w:t>
        <w:br/>
        <w:t xml:space="preserve">The call for competition concerning renovation and repair work on the roofs of all sixteen buildings of the co-ownership of the Cité des Pins in Montpellier took place in two stages.  </w:t>
        <w:br/>
        <w:t xml:space="preserve">The regional director of the company S.G.2.P., property manager of the co-ownership, stated that in February 1988 'S.G.2.P. and the union council requested the company E.G.C.P. to visit all the roofs of the co-ownership. A technical description was established by the contractor: quantitative and estimated. Based on this quantitative document, we consulted the companies E.C.B. of Saint-Clément-la-Rivière and G.M.R.H. of Montpellier. The union council and the property manager were content to look at the financial figures. These were working documents that were never communicated to all the co-owners.'  </w:t>
        <w:br/>
        <w:t xml:space="preserve">He later specified that it was a union council dated February 9, 1988, of which he produced the minutes, that had asked him to consult the company E.G.C.P., the usual intervenor for this type of work in the real estate complex, and that he had drawn the attention of the co-owners to the fact that E.C.B. and G.M.R.H. were part of the same G.I.E. as E.G.C.P., stating in particular: 'it is precisely for this reason and because we knew that there were tensions between E.G.C.P. and E.C.B. that we chose to call on these two companies. The three companies were questioned by phone on whether, despite their membership in the G.I.E., they could competitively bid.'  </w:t>
        <w:br/>
        <w:t xml:space="preserve">Three documents on the letterhead of each of the three aforementioned companies, containing estimates of the work to be carried out, correspond to this first phase of the consultation.  </w:t>
        <w:br/>
        <w:t>All three were established on the basis of identical quantities and unit prices, but the estimates from G.M.R.H. and E.C.B. contain gross calculation errors on all items such that E.G.C.P. appears as the lowest bidder.</w:t>
      </w:r>
    </w:p>
    <w:p>
      <w:r>
        <w:rPr>
          <w:b/>
        </w:rPr>
        <w:t>[Pages 4–6]</w:t>
      </w:r>
    </w:p>
    <w:p>
      <w:r>
        <w:t>that the documents submitted by the companies E.C.B., G.M.R.H., and Arnal were never in direct contact with S.G.2.P. regarding this project, that the companies E.C.B. and G.M.R.H. never prepared estimates for this project, and finally, that Arnal did indeed send a quote to the G.I.E. at its request, within the framework of what the president of the G.I.E. presented to it as participation in a 'group offer' of the G.I.E.;</w:t>
      </w:r>
    </w:p>
    <w:p>
      <w:r>
        <w:t>Considering furthermore that these practices were implemented with the active participation of the company S.G.2.P., now S.A. Sogim, the property manager; that indeed the property manager, who was aware of the membership of the companies E.G.C.P., G.M.R.H., and E.C.B. in the G.I.E. Structure, explained their competition 'due to the tensions between them of which he was aware'; that, if this had been the reality, the company Arnal, a new member of the G.I.E., would not have been substituted for the company E.C.B. when it left the G.I.E. due to disagreements over its management; that this substitution demonstrates, on the contrary, that the aim pursued by the property manager as well as by E.G.C.P. through the G.I.E. was to confine the apparent competition to the only member companies of the G.I.E. so that the latter could establish offers that would show E.G.C.P. as the lowest bidder;</w:t>
      </w:r>
    </w:p>
    <w:p>
      <w:r>
        <w:t>Considering that the explanations provided in this regard by the property manager regarding the fact that the Arnal estimate was not presented to the general assembly of the co-ownership, but that it had ruled on the offers from E.G.C.P., G.M.R.H., and E.C.B. established based on the architect's description, are contradicted by the fact that there is no E.C.B. estimate established on this basis and...</w:t>
      </w:r>
    </w:p>
    <w:p>
      <w:r>
        <w:rPr>
          <w:b/>
        </w:rPr>
        <w:t>[Pages 7–8]</w:t>
      </w:r>
    </w:p>
    <w:p>
      <w:r>
        <w:t>the statements of two members of the co-ownership council specifying that the assembly had ruled on the estimates from the companies Arnal, G.M.R.H., and E.G.C.P.;</w:t>
        <w:br/>
        <w:t>Considering, furthermore, that the property manager signed the contract with the G.I.E. Structure, which invoiced the works executed by the companies E.G.C.P. and Arnal, whereas E.G.C.P. had been declared the successful bidder by the decision of the general assembly of co-owners; that the payment made by the property manager to the benefit of the G.I.E. Structure, a legal entity third to the competitive bidding, is, in the absence of a subcontracting contract, without legal cause and can only be explained by the knowledge that the property manager had of the confusion of interests between E.G.C.P. and the G.I.E. Structure and the fictitious nature of the competitive bidding as well as by his conviction that by paying for the works to the G.I.E. Structure, he was paying E.G.C.P.; that such a payment to the G.I.E. allowed both to make the manager of Arnal believe that he had participated in a joint offer and to E.G.C.P. to collect to the detriment of the co-ownership at least part of the surplus value realized on the actual cost of the works carried out by Arnal;</w:t>
        <w:br/>
        <w:t>Considering that this behavior of the property manager sufficiently demonstrates that he could not ignore the use of the G.I.E. Structure for anti-competitive purposes by E.G.C.P. and that he knowingly participated in the sham competition;</w:t>
        <w:br/>
        <w:t>Considering that the approval by the ordinary general assembly of co-ownership on March 21, 1992, of the consultation of the companies belonging to the G.I.E. Structure cannot have any impact or lead to any exemption from liability for the property manager;</w:t>
        <w:br/>
        <w:t>Considering that these practices constitute a concerted action aimed at or having the effect of distorting the competition and are prohibited by the provisions of Article 7 of the ordinance of December 1, 1986.</w:t>
        <w:br/>
        <w:t>On the sanctions:</w:t>
        <w:br/>
        <w:t>Considering that it is appropriate to apply the provisions of Article 13 of the ordinance of December 1, 1986 and to impose financial sanctions on the companies involved under the conditions and limits set by said article;</w:t>
        <w:br/>
        <w:t>Considering that according to Article 13 of the ordinance of December 1, 1986: 'The Competition Council may impose a financial sanction applicable either immediately or in case of non-compliance with the injunctions. The financial sanctions are proportionate to the seriousness of the facts alleged, to the importance of the damage caused to the economy, and to the situation of the sanctioned company or organization, and are motivated for each sanction. The maximum amount of the sanction is, for a company, 5% of the amount of the turnover excluding taxes achieved in France during the last closed financial year.';</w:t>
        <w:br/>
        <w:t>Considering that the practices implemented by the G.I.E. Structure during the private contract for the renovation works of the Cité des Pins have seriously misled the co-owners as well as the other member companies of the G.I.E. regarding the exact extent of the competitive bidding; that these practices were exercised both to the detriment of the member companies of the G.I.E., used for purposes contrary to its initial objectives for the benefit of one of its members, and to that of the co-ownership of the Cité des Pins which suffered from the overbilling of the works;</w:t>
        <w:br/>
        <w:t>Considering indeed that the contract was signed for a total amount of 367,963.37 F excluding taxes, that the company Arnal carried out the works for an amount of 105,884.15 F which was paid to it by the G.I.E. Structure, whereas they appear in the Structure estimate for an amount of 212,697.23 F, representing a difference of 106,813.08 F which constitutes an overbilling of 100%, collected by the G.I.E. Structure to the detriment of the co-ownership of the Cité des Pins; that, moreover, the total amounts due to the G.I.E. Structure for the works carried out by E.G.C.P. amount to 153,304.62 F whereas it appears from the internal accounting documents of the G.I.E. that E.G.C.P. received a payment of at least 206,729.90 F, representing an additional amount of 53,425.28 F which constitutes an overbilling of 35%, necessarily deducted from the proceeds of the overbilling of the works carried out by the company Arnal;</w:t>
        <w:br/>
        <w:t>Considering that these practices could not have occurred without the active participation of S.G.2.P. which became S.A. Sogim, the property manager, whereas it had a statutory mandate to defend the interests of the co-ownership;</w:t>
        <w:br/>
        <w:t>Considering finally that these practices were conducted for the benefit of the company E.G.C.P. and at the instigation of its majority partner, who is also the president of the G.I.E. Structure;</w:t>
        <w:br/>
        <w:t>Considering nevertheless that the G.I.E. Structure was dissolved by the decision of the extraordinary assembly of August 6, 1992; that this dissolution, in accordance with Articles 15 and 16 of Ordinance No. 67-821 of September 23, 1967, on economic interest groups, leads to its liquidation; that the legal personality of a G.I.E. only subsists for the needs of this liquidation; that in this case, the closure of the liquidation occurred on August 31, 1992, and consequently, the grievances retained against the G.I.E. Structure can no longer give rise to the imposition of sanctions;</w:t>
        <w:br/>
        <w:t>Considering that the turnover excluding taxes achieved in France by the S.A.R.L. E.G.C.P. during the year 1992, the last closed financial year available, is 2,944,240 F;</w:t>
        <w:br/>
        <w:t>Considering that the turnover excluding taxes achieved in France by the S.A. Sogim, formerly S.G.2.P., during the year 1992, the last closed financial year available, is 4,759,000 F;</w:t>
        <w:br/>
        <w:t>Considering that it follows from all of the above that it is appropriate to impose a financial sanction of 90,000 F on the S.A.R.L. E.G.C.P. and a financial sanction of 140,000 F on the S.A. Sogim,</w:t>
        <w:br/>
        <w:t>Decides</w:t>
        <w:br/>
        <w:t>Art. 1. - A financial sanction of 90,000 F is imposed on the S.A.R.L. E.G.C.P.</w:t>
        <w:br/>
        <w:t>Art. 2. - A financial sanction of 140,000 F is imposed on the S.A. Sogim.</w:t>
        <w:br/>
        <w:t>Deliberated on the oral report of Mr. Jean-Pierre Bonthoux, by Mr. Barbeau, president, Mr. Jenny, vice-president, and Mrs. Hagelsteen, member, in replacement of Mr. Cortesse, vice-president, prevented.</w:t>
        <w:br/>
        <w:t>The substitute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