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https://www.autoritedelaconcurrence.fr/fr/decision/relative-aux-pratiques-relevees-sur-le-marche-des-amendements-calcaires-dans-le-sud-ouest</w:t>
      </w:r>
    </w:p>
    <w:p>
      <w:r>
        <w:t>Pages translated : 8</w:t>
      </w:r>
    </w:p>
    <w:p/>
    <w:p>
      <w:r>
        <w:rPr>
          <w:b/>
        </w:rPr>
        <w:t>[Pages 1–3]</w:t>
      </w:r>
    </w:p>
    <w:p>
      <w:r>
        <w:t xml:space="preserve">FRENCH REPUBLIC  </w:t>
        <w:br/>
        <w:t xml:space="preserve">Decision No. 94-D-13 of February 22, 1994  </w:t>
        <w:br/>
        <w:t xml:space="preserve">regarding practices observed in the market for limestone amendments in the South-West of France.  </w:t>
        <w:br/>
        <w:t xml:space="preserve">The Competition Council (section I),  </w:t>
        <w:br/>
        <w:t xml:space="preserve">Having regard to the letter registered on January 17, 1992 under number F 476 by which the Société des chaux de Bigorre (Sochaubi) referred to the Competition Council practices implemented by the companies Méac (Marne Group of limestone amendment producers) and Timac (Industrial Transformation of maërl into limestone amendments) in the market for limestone amendments;  </w:t>
        <w:br/>
        <w:t xml:space="preserve">Having regard to Ordinance No. 86-1243 of December 1, 1986 as amended concerning price and competition freedom and Decree No. 86-1309 of December 29, 1986 amended for its application;  </w:t>
        <w:br/>
        <w:t xml:space="preserve">Having regard to Decision No. 92-MC-05 of the Competition Council dated February 25, 1992 rejecting the request for interim measures submitted by Sochaubi;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Adopts the decision based on the findings (I) and the reasons (II) set forth below:  </w:t>
        <w:br/>
        <w:t xml:space="preserve">I. - FINDINGS  </w:t>
        <w:br/>
        <w:t xml:space="preserve">1. General characteristics of limestone amendments  </w:t>
        <w:br/>
        <w:t xml:space="preserve">Mineral amendments (hereinafter referred to as limestone amendments) are mineral fillers used in agriculture to reduce soil acidity that hinders plant growth.  </w:t>
        <w:br/>
        <w:t xml:space="preserve">Mineral fillers (amendments for agriculture or fillers for industry) are obtained through three types of processes:  </w:t>
        <w:br/>
        <w:t xml:space="preserve">- by grinding limestone stones (carbonates) or magnesian stones (dolomites);  </w:t>
        <w:br/>
        <w:t xml:space="preserve">- by firing these stones in a lime kiln; then quicklime or slaked lime is obtained;  </w:t>
        <w:br/>
        <w:t>- by recovering by-products from other activities containing calcium carbonate, lime, or dolomites: paper mill waste, sugar factory waste, metallurgical slag, dolomitic sands, sewage sludge.</w:t>
      </w:r>
    </w:p>
    <w:p>
      <w:r>
        <w:t xml:space="preserve">In France, limestone and magnesian deposits are abundant; the techniques for producing mineral fillers are relatively uncomplicated, resulting in numerous producers.  </w:t>
        <w:br/>
        <w:t xml:space="preserve">Limestone amendments are all subject to a standard, approval, or provisional authorization specifying their content, neutralizing value, fineness, and grinding. With identical characteristics, these products are therefore entirely substitutable.  </w:t>
        <w:br/>
        <w:t xml:space="preserve">2. French production of limestone amendments  </w:t>
        <w:br/>
        <w:t xml:space="preserve">French production is very dispersed; it includes more than eighty companies, which often work for both the agricultural and industrial markets; the production of amendments is not always their main activity: some produce other fertilizing materials (fertilizers); for others, amendments are by-products of their main activity.  </w:t>
        <w:br/>
        <w:t xml:space="preserve">Based on statistics maintained by the Committee for Studies and Liaison of Limestone Amendments (C.E.L.A.C.) which believes it captures half of French production, it can be estimated between 3.5 and 4 million tonnes in 1991.  </w:t>
        <w:br/>
        <w:t xml:space="preserve">Four companies, subsidiaries of major groups, produce annually more than 300,000 tonnes of amendments and are present throughout the national territory: the companies Méac, Prodical, Timac, and Chaux et Dolomie française. About thirty companies have an annual production between 30,000 and 100,000 tonnes.  </w:t>
        <w:br/>
        <w:t xml:space="preserve">The Méac-S.C.E.E. group:  </w:t>
        <w:br/>
        <w:t xml:space="preserve">The company Méac (Marne Group of limestone amendment producers) is a subsidiary of the Swiss group Pluess-Staufer, a producer of mineral fillers for industry. Specialized in the agricultural sector, it produces fertilizers, animal feed fillers, and limestone amendments. It achieved a turnover excluding taxes of 438 million francs in 1991, of which 211.5 million was from the sale of amendments.  </w:t>
        <w:br/>
        <w:t xml:space="preserve">The company Méac has stakes in several companies producing limestone amendments: the Société des chaux et engrais d'Ecouché (S.C.E.E.) (100% of the capital held), the Société des calcaires d'Asson (S.C.A.) (74.8%), the company Magnésie et Dolomie de France (M.D.F.) (33.3% of the capital held equally with the Roullier-Timac group), and the company Chaux et Dolomie de France (C.D.F.) (25% of the capital equally with the Roullier-Timac group).  </w:t>
        <w:br/>
        <w:t xml:space="preserve">The Méac-S.C.E.E. group produced more than one million tonnes of amendments in 1991 and achieved a turnover of 315 million francs, making it the leading national producer. It is present throughout the territory with six quarries, nineteen factories, and sales offices in all regions. The two companies develop a service policy for farmers (soil analyses, advice, rental of storage silos, transport of amendments, spreading in fields).  </w:t>
        <w:br/>
        <w:t>The Roullier-Timac group:</w:t>
      </w:r>
    </w:p>
    <w:p>
      <w:r>
        <w:t xml:space="preserve">The Roullier group (turnover excluding taxes for 1990: 2.7 billion francs) is present in various branches of agriculture, notably in the production of fertilizing products.  </w:t>
        <w:br/>
        <w:t xml:space="preserve">Its activity in the field of mineral amendments is ensured by three subsidiaries entirely under its control, whose main activity is in fact the production of agro-supplies and chemical products: the companies Timac (Industrial Transformation of maërl into limestone amendments) (turnover excluding taxes 1991: 1,228 million francs), Secma (Marine Limestone Exploitation Company in amendments) (turnover excluding taxes 1991: 394 million francs), and Reno (turnover excluding taxes 1991: 659.5 million francs). The Roullier group also holds, equally with the Méac group, minority stakes in the companies Magnésie et Dolomie de France (M.D.F.) and Chaux et Dolomie de France (C.D.F.).  </w:t>
        <w:br/>
        <w:t xml:space="preserve">The three companies: Timac, Secma, and Reno produced nearly 280,000 tonnes of amendments in 1991 and achieved a turnover of 106 million francs from the sale of these products.  </w:t>
        <w:br/>
        <w:t xml:space="preserve">These companies also develop a service policy for farmers and offer them soil analyses, silo rentals, and transport chartering; the group markets a high-end product: maërl, a marine limestone rich in trace elements, very well valued; in 1991, the average selling price of the tonne of amendments sold by the three companies, 380 F, was the highest on the market.  </w:t>
        <w:br/>
        <w:t xml:space="preserve">The company Prodical:  </w:t>
        <w:br/>
        <w:t xml:space="preserve">The company Prodical belonged until December 30, 1992 to the French Cement group (consolidated turnover excluding taxes for 1990: 15.2 billion francs), it was a subsidiary of Arena, a company grouping the 'construction materials' activities of the group.  </w:t>
        <w:br/>
        <w:t xml:space="preserve">The company Prodical produces mineral fillers from the quarries operated by its group. It doubled its production from 1988 to 1991, reaching 1.2 million tonnes of calcium carbonates; 320,000 tonnes were sold to the agricultural sector, making Prodical, since 1991, the second largest French producer of limestone amendments after the Méac group in terms of marketed tonnage.  </w:t>
        <w:br/>
        <w:t xml:space="preserve">The company covers the entire territory with eight production sites and six regional agencies. Its commercial strategy, very different from those of the Méac and Timac companies, is based on competitive prices; it does not offer services to farmers and only approaches agricultural cooperatives.  </w:t>
        <w:br/>
        <w:t xml:space="preserve">Given a price per tonne significantly lower than that of competing companies Méac and Timac: 115 to 139 F per tonne on average in 1991, about one-third of the price that these companies charge, Prodical achieved only 33.3 million francs in turnover with limestone amendments in 1991, ten times less than the Méac group and three times less than the Timac group; it ranks fourth in terms of turnover achieved.  </w:t>
        <w:br/>
        <w:t>The Balthazard and Cotte group and the company Chaux et Dolomie française (C.D.F.).</w:t>
      </w:r>
    </w:p>
    <w:p>
      <w:r>
        <w:rPr>
          <w:b/>
        </w:rPr>
        <w:t>[Pages 4–6]</w:t>
      </w:r>
    </w:p>
    <w:p>
      <w:r>
        <w:t>The Balthazard and Cotte group is the leading French manufacturer of lime: it controls various companies producing mineral amendments, the most important of which is Chaux et Dolomie française (50% of the capital held, the rest being equally held by the companies Méac and Timac) and a subsidiary for the marketing of amendments in the North-West region: the company Dolfrance, whose capital structure is identical to that of C.D.F. The group produced 292,000 tonnes of amendments in 1992 (209,000 tonnes for C.D.F.); Dolfrance's sales of amendments amounted to 56 million francs in 1992, with average prices being 320 F for raw amendments and 500 F for lime. The Méac-S.C.E.E. group thus accounts for approximately 40% of amendment sales in France and significantly outpaces its competitors, the most important being the Timac-Secma-Reno group, which has a turnover three times lower.</w:t>
      </w:r>
    </w:p>
    <w:p>
      <w:r>
        <w:t>3. Production in the 'Greater South-West' area</w:t>
      </w:r>
    </w:p>
    <w:p>
      <w:r>
        <w:t>The producers present in the Greater South-West area (between the cities of Bayonne, Bordeaux, Toulouse, and the Pyrenees mountain range) are:</w:t>
        <w:br/>
        <w:t>The company Méac with 4 production sites (Montaut, Saint-Béat, Tour-Blanche, and Asson): 101,317 tonnes produced in 1991. The annual production capacities of the Montaut and Asson plants were increased from 250 to 350 tonnes per day and from 100 to 360 tonnes per day, respectively, between 1986 and 1990;</w:t>
        <w:br/>
        <w:t>The company Timac: 1 site in Lurbe, 65,000 tonnes produced in 1991. The Lurbe plant saw its production capacities increase from 650 to 820 tonnes per day during the period 1986-1991;</w:t>
        <w:br/>
        <w:t>The company Prodical: 1 site in Orthez, 24,400 tonnes in 1991;</w:t>
        <w:br/>
        <w:t>A regional company: the Société des chaux de Bigorre (Sochaubi), a subsidiary, through the company Biggest, of the Coop de Pau group (turnover excluding taxes consolidated for 1991-1992: 2.7 billion francs - 8,000 cooperative members), the leading agro-industrial group in the region. Sochaubi produced 100,000 tonnes of mineral fillers in 1990-1991 from its site in Ger, near Lourdes (70,507 tonnes for agriculture and 27,796 tonnes for the concrete and road surfacing industry: it diversified into this sector starting in 1989 after increasing the production capacity of its plant from 800 to 1,200 tonnes per day. Sochaubi's turnover remained stable from 1987 to 1991 (around 15-16 million francs). Sochaubi is contractually engaged with the Sica de Pau (of the Coop de Pau group) - which removes more than 55% of its tonnages - to align with the best prices from third-party suppliers;</w:t>
        <w:br/>
        <w:t>The Socodac, Société des chaux d'Aquitaine, headquartered in Lourenties in the Pyrénées-Atlantiques, was created in 1989. In November 1989, it received provisional authorization (until December 31, 1993) from the Ministry of Agriculture to sell recovered lime carbonates from four paper mills in the region located in Roquefort, Mimizan, Facture, and Saint-Gaudens. The tonnages reached nearly 17,000 tonnes during the 1990-1991 fiscal year for a turnover close to 1 million francs. In March 1991, Socodac's prices ranged from 50 F to 110 F per tonne depending on the volume ordered;</w:t>
      </w:r>
    </w:p>
    <w:p>
      <w:r>
        <w:t>4. The Société commerciale des potasses et de l'azote (S.C.P.A.), a subsidiary of the Mining and Chemical Company (E.M.C.), markets the amendments produced by a company of the public group in Mission in the Landes (15,000 tonnes). The company Méac thus occupies a weaker position in the Greater South-West area than at the national level; it accounts for one-third of sales ahead of Sochaubi (26%) and Timac (20%).</w:t>
      </w:r>
    </w:p>
    <w:p>
      <w:r>
        <w:t>5. Characteristics of supply and demand</w:t>
      </w:r>
    </w:p>
    <w:p>
      <w:r>
        <w:t>a) Characteristics of the French market:</w:t>
        <w:br/>
        <w:t>During the period 1988-1991, the production capacities and supply of mineral amendments from French companies were significantly increased due to extension investments made, the offensive in the market by the company Prodical, whose production rose from 180,000 tonnes in 1988 to 320,000 tonnes in 1991, and finally, the marketing of by-products recovered from industrial activities. At the same time, the economic context seems to have contributed to a slowdown in demand. The uncertainties that weighed on the outcome of international agricultural negotiations since the late 1980s and the measures decided in 1991 by the European Commission within the framework of the Common Agricultural Policy (notably the set-aside of 15% of land) contributed to slowing the demand for fertilizing materials. Indeed, the purchase of amendments for agriculture is neither mandatory nor inelastic: the acidity of a soil develops only gradually, and the farmer can postpone a 'liming' for correction or maintenance without significant immediate damage to their yield; their demand for amendments is therefore sensitive to variations in their income and expectations. An increased supply, a slowed demand: the conditions for an intensification of competition among amendment producers have thus been met.</w:t>
      </w:r>
    </w:p>
    <w:p>
      <w:r>
        <w:t>b) Characteristics specific to the Greater South-West area:</w:t>
        <w:br/>
        <w:t>This Greater South-West area has the following characteristics:</w:t>
        <w:br/>
        <w:t>- it is homogeneous in agricultural terms: the five departments of this area - Haute-Garonne, Gers, Landes, Pyrénées-Atlantiques, Hautes-Pyrénées - experience similar climatic conditions; corn cultivation predominates there (they account for more than a quarter of the French harvest);</w:t>
        <w:br/>
        <w:t>- agricultural cooperatives control two-thirds of purchases; the most powerful, the Sica de Pau, is integrated into the Coop de Pau group, which accounted for approximately 30% of collection in the region (700,000 tonnes collected in 1991-1992) and aims to be the industrial group providing the best income and services to farmers in the Atlantic South-West. Amendment producers negotiate contracts directly with these cooperatives, which themselves provide advisory and storage services to farmers. Price negotiations take place before the spreading season in the fall, based on the price of the previous season without any reference to a scale; the prices charged vary according to clients and can evolve during the season: no contractual document, except for the invoice, formalizes the agreement reached.</w:t>
      </w:r>
    </w:p>
    <w:p>
      <w:r>
        <w:t>5. Observed facts</w:t>
        <w:br/>
        <w:t>The investigation highlighted significant discrepancies between the prices charged in the Greater South-West area and in other parts of the national territory throughout the period 1988-1991; all companies present across all regions, including Méac, Timac, Reno, and Prodical, applied prices in the Greater South-West departments that were 20% to over 50% lower than those charged in other major consuming regions, namely: the North-West of France and the Paris region. While the Méac and Timac groups have common subsidiaries producing amendments and fairly similar commercial policies focused on providing accompanying services and canvassing farmers, each company attempts to differentiate its products, promoting them under distinct brands; these companies do not present themselves collectively in the market; a price parallelism is not observed.</w:t>
      </w:r>
    </w:p>
    <w:p>
      <w:r>
        <w:t>Regarding the Greater South-West area specifically:</w:t>
        <w:br/>
        <w:t>- drought caused two poor corn harvests in 1989 and 1990; the harvest for the 1990-1991 campaign was down 25% from the previous one;</w:t>
        <w:br/>
        <w:t>- the production capacities for amendments increased significantly from 1986 to 1991 (+45% in total); four companies made extension investments during this period: Sochaubi in Ger, Méac in Montaut and Asson, S.C.P.A. in Mission, Timac in Lurbe (this company, noting a significant drop in tonnages sold, 51,861 tonnes in 1988 and only 41,000 in 1990, hired a development manager for the Lurbe site in the summer of 1990 with the mission to achieve 56,000 tonnes in 1991; 65,000 tonnes were achieved); furthermore, Socodac began marketing recovered carbonate waste from four paper mills in the region starting in 1990;</w:t>
        <w:br/>
        <w:t>- the evolution of prices during the year 1990.</w:t>
      </w:r>
    </w:p>
    <w:p>
      <w:r>
        <w:t>The examination of prices charged by suppliers confirms the existence of an initial price drop during the 1989-1990 spreading season, starting in January 1990: while the prices commonly charged by all suppliers were in the range of 160-195 F (ex-factory prices excluding taxes), two companies began selling significantly below: Socodac, authorized in November 1989 to market 'Fertilis 90', a by-product of paper manufacturing, charged 120 F per tonne in January and then 110 F in March (Etablissements Lacoustille) and issued a price list at 80 F on June 1; also in January, the company Timac charged several clients (Sica de Pau, Etablissements Anchen Coopérative Luc Berri) at the price of 130 F per tonne while selling to its other clients at 170 F per tonne; the companies Méac and Prodical also applied some reductions: 140 F, 150 F in March and April (Sica de Pau, Etablissements Bonnut and Lacadée); the price decrease became general in the fall of 1990 just before the campaign: in early November, Timac lowered its prices to 140 F and then to 130 F in December; in the first quarter of 1991, the prices charged ranged from 140 F to 110 F (Reno: 140 F; Sochaubi 135 F, 125 F; Timac 130 - 105 F; Prodical, Socodac: 110 F).</w:t>
      </w:r>
    </w:p>
    <w:p>
      <w:r>
        <w:t>Several companies encountered financial difficulties during this period:</w:t>
        <w:br/>
        <w:t>- the net margin of the Lurbe plant of Timac significantly deteriorated from 1988 to 1991 despite a decrease in manufacturing costs;</w:t>
      </w:r>
    </w:p>
    <w:p>
      <w:r>
        <w:rPr>
          <w:b/>
        </w:rPr>
        <w:t>[Pages 7–8]</w:t>
      </w:r>
    </w:p>
    <w:p>
      <w:r>
        <w:t xml:space="preserve">- Sochaubi, after a profitable fiscal year in 1989-1990 (operating results + 0.846 million francs), recorded a deficit of 0.484 million in 1990-1991, representing 3% of its turnover;  </w:t>
        <w:br/>
        <w:t xml:space="preserve">- S.C.P.A., estimating 'overdimensioned production capacities' in the region, decided to cease operations at its quarry in Misson.  </w:t>
        <w:br/>
        <w:t xml:space="preserve">On the other hand, no signs of collusion among the companies present in the market of the greater South-West have been noted. The company Méac denied having intended to acquire Sochaubi in 1990 and 1991, and the latter could not provide evidence of a purchase offer.  </w:t>
        <w:br/>
        <w:t xml:space="preserve">II. - BASED ON THE ABOVE FINDINGS, THE COUNCIL  </w:t>
        <w:br/>
        <w:t xml:space="preserve">Considering that Sochaubi alleges that the companies Meac and Timac hold a dominant position in the market of the greater South-West and that 'taking advantage of their national predominance... they can sell at low prices in a local market while compensating with high prices outside this market...';  </w:t>
        <w:br/>
        <w:t xml:space="preserve">On the reference market:  </w:t>
        <w:br/>
        <w:t xml:space="preserve">Considering that the geographical area between the cities of Bordeaux, Toulouse, and the Pyrenean chain, hereinafter referred to as the greater South-West zone, is characterized agriculturally by the predominance of corn cultivation; that the soil's needs for fertilizing materials and the farmers' incomes are the main determinants of demand; that buyers are grouped in cooperatives in this region which provide them with services rendered elsewhere by manufacturers and negotiate directly with them, outside of any scale, net prices on invoices; that limestone amendments are sold in this area at much lower prices than in other French regions; that the relative weight of transport costs contributes to limiting the supply in this area to that of the factories located there; it follows that the greater South-West zone constitutes a market in itself.  </w:t>
        <w:br/>
        <w:t xml:space="preserve">On the position of the companies present in this market:  </w:t>
        <w:br/>
        <w:t xml:space="preserve">Considering that, in the reference market, three companies have significant shares, namely Méac (approximately 33%), Sochaubi (26%), and Timac (20%); that agricultural cooperatives, notably the Coop group of Pau, assert their commercial conditions; that within two years (1989-1991), a new company, the Société des chaux d'Aquitaine (Socodac), gained a share of 5 to 6% in volume in this market while the overall tonnage decreased, particularly that produced by the company Méac; that it does not appear, under these conditions, that the company Méac occupies a dominant position in the reference market; that moreover, if the company Sochaubi claims that the company Méac attempted, several times, to acquire it solely to restrict competition in the market, it provides no evidence to substantiate its allegations;  </w:t>
        <w:br/>
        <w:t xml:space="preserve">Considering that if the company Méac and the company Timac have stakes in common subsidiaries, these two companies, of which it is not established that they have formed economic and commercial ties leading them to coordinate their actions, cannot be regarded as occupying a collective dominant position; that moreover, Sochaubi, the main competitor of these companies, benefits from a guarantee of selling half of its production to the main local buyer, the Sica de Pau, of which it is a sub-subsidiary;  </w:t>
        <w:br/>
        <w:t xml:space="preserve">On the price evolution observed in the market of the greater South-West:  </w:t>
        <w:br/>
        <w:t xml:space="preserve">Considering that while a very significant decrease, on the order of 25%, in the prices of mineral amendments occurred in the autumn-winter of 1990-1991, just before and at the beginning of the spreading season, this generalized decrease was initiated as early as the first quarter of 1990 when the Société des chaux d'Aquitaine (Socodac) launched Fertilis 90, a by-product of paper manufacturing, at a price of 120 F per ton in bulk, while the commonly practiced prices were above 160 F; that the company Timac also contributed to this price decrease as early as January 1990 by making some sales at the price of 130 F per ton; that the Société des chaux de Bigorre could not resist this price drop given that it was contractually obliged with its main client, the Sica de Pau, to align with the best prices from third-party suppliers; that furthermore, the price drop observed in this market also results from the weakness of demand from farmers following two poor corn harvests and a significant increase in the production capacities of the companies present at the time of the market introduction of the additional tonnages produced by the Société des chaux d'Aquitaine (Socodac) and the increase in production at the Lurbe plant of the company Timac;  </w:t>
        <w:br/>
        <w:t xml:space="preserve">Considering that it follows from the above that it is not established that the companies Méac and Timac have violated the provisions of Articles 7 and 8 of the ordinance of December 1, 1986,  </w:t>
        <w:br/>
        <w:t xml:space="preserve">Decides:  </w:t>
        <w:br/>
        <w:t xml:space="preserve">Unique Article - It is not established that the companies Méac and Timac have violated the provisions of Articles 7 and 8 of the ordinance of December 1, 1986.  </w:t>
        <w:br/>
        <w:t xml:space="preserve">Deliberated on the report of Ms. Anne Lepetit, by Mr. Cortesse vice-president, presiding, Mr. Bon, Mr. Marleix, Mr. Sloan, and Mr. Thiolon, members.  </w:t>
        <w:br/>
        <w:t xml:space="preserve">The general rapporteur The vice-president, presiding  </w:t>
        <w:br/>
        <w:t xml:space="preserve">Marc Sadaoui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