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https://www.autoritedelaconcurrence.fr/fr/decision-de-controle-des-concentrations/relative-aux-prises-de-controle-exclusif-de-la-mutuelle</w:t>
      </w:r>
    </w:p>
    <w:p>
      <w:r>
        <w:t>Pages translated : 5</w:t>
      </w:r>
    </w:p>
    <w:p/>
    <w:p>
      <w:r>
        <w:rPr>
          <w:b/>
        </w:rPr>
        <w:t>[Pages 1–3]</w:t>
      </w:r>
    </w:p>
    <w:p>
      <w:r>
        <w:t xml:space="preserve">FRENCH REPUBLIC  </w:t>
        <w:br/>
        <w:t xml:space="preserve">Decision No. 09-DCC-61 of November 4, 2009  </w:t>
        <w:br/>
        <w:t xml:space="preserve">regarding the exclusive control of the mutual insurance company Altéis and the mutual insurance company Releya by the mutual insurance company Prévadiès  </w:t>
        <w:br/>
        <w:t xml:space="preserve">The Competition Authority,  </w:t>
        <w:br/>
        <w:t xml:space="preserve">Having regard to the notification file submitted in full to the merger service on October 5, 2009, regarding the exclusive control of the mutual insurance company Altéis by the mutual insurance company Prévadiès, formalized by a merger agreement signed on June 26, 2009;  </w:t>
        <w:br/>
        <w:t xml:space="preserve">Having regard to the notification file submitted in full to the merger service on October 5, 2009, regarding the exclusive control of the mutual insurance company Releya by the mutual insurance company Prévadiès, formalized by a merger agreement signed on June 26, 2009;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mutual insurance companies Prévadiès, Altéis, and Releya are all mutuals governed by the provisions of the Mutuality Code, and in particular its Book II. They are primarily active in the field of coverage for bodily injury risks related to accidents and illness falling under branches 1 and 21. Prévadiès, Altéis, and Releya also carry out operations involving commitments whose execution depends on the duration of human life and falling under branch 202. More marginally, they are active in the insurance product distribution sector. Prévadiès also carries out reinsurance operations.  </w:t>
        <w:br/>
        <w:t xml:space="preserve">1 See Article R. 211-2 of the Mutuality Code.  </w:t>
        <w:br/>
        <w:t>2 See the aforementioned article.</w:t>
      </w:r>
    </w:p>
    <w:p>
      <w:r>
        <w:t xml:space="preserve">2. The total turnover excluding taxes achieved by Prévadiès, Altéis, and Releya in 2008, the last closed financial year, amounts respectively to 838.3 million euros, 50.1 million euros, and 66.2 million euros.  </w:t>
        <w:br/>
        <w:t xml:space="preserve">3. Furthermore, the mutual insurance companies Prévadiès, Altéis, and Releya achieve their entire turnover in France.  </w:t>
        <w:br/>
        <w:t xml:space="preserve">* * *  </w:t>
        <w:br/>
        <w:t xml:space="preserve">4. In the absence of a conditional link between the absorption by Prévadiès of the mutual insurance company Altéis, on the one hand, and the mutual insurance company Releya, on the other hand, these two acquisitions constitute distinct operations with regard to merger control law. Given their concurrent nature, they will, however, be subject to a single decision by the Competition Authority.  </w:t>
        <w:br/>
        <w:t xml:space="preserve">5. Moreover, parallel to the notified operations but independently, Prévadiès will also absorb the mutual insurance companies CPSAC Mutuelle Action (hereinafter "CPSAC") and CPSF Mutuelle Action (hereinafter "CPSF"). These operations have been formalized by two merger agreements signed on June 26, 2009, and approved by the general assemblies of the absorbing mutual and the absorbed mutuals. CPSAC and CPSF are two interprofessional mutuals falling under Book II of the Mutuality Code. They are both active in the field of coverage for bodily injury risks related to life hazards falling under branches 1 and 2.  </w:t>
        <w:br/>
        <w:t xml:space="preserve">6. Given the turnovers achieved by CPSAC and CPSF in 2008 (respectively 12.2 million euros and 32 million euros) and the absence of a conditional link between each of the four acquisitions made by Prévadiès (i.e., Altéis, Releya, CPSAC, and CPSF), these operations do not fall under Articles L. 430-3 and following of the Commercial Code relating to economic concentration.  </w:t>
        <w:br/>
        <w:t xml:space="preserve">7. Nevertheless, as the Council of State has specified, the competitive analysis of the effects of an operation is set within a global context and takes into account prospective elements. In this case, the effects of each of the two notified operations must be assessed taking into account the three other projected acquisitions.  </w:t>
        <w:br/>
        <w:t xml:space="preserve">* * *  </w:t>
        <w:br/>
        <w:t xml:space="preserve">8. Insofar as they result in the exclusive control of the mutual insurance company Altéis and the mutual insurance company Releya by Prévadiès, the notified operation constitutes two concentrations within the meaning of Article L. 430-1 of the Commercial Code. Given the turnovers of the concerned companies, these operations do not have a community dimension. On the other hand, the thresholds mentioned in Article L. 430-2 of the Commercial Code are exceeded. The present operations are therefore subject to the provisions of Articles L. 430-3 and following of the Commercial Code relating to economic concentration.  </w:t>
        <w:br/>
        <w:t xml:space="preserve">3 In accordance with recital (20) of Regulation (EC) No. 139/2004 on the control of concentrations between undertakings, as well as section 1.5.2 of the consolidated communication on the Commission's jurisdiction under Regulation (EC) No. 139/2004.  </w:t>
        <w:br/>
        <w:t>4 See the ruling of the Council of State of February 6, 2004 (Royal Philips company), as well as the ruling of February 13, 2006 (De Longhi company).</w:t>
      </w:r>
    </w:p>
    <w:p>
      <w:r>
        <w:t xml:space="preserve">II. Delimitation of Relevant Markets  </w:t>
        <w:br/>
        <w:t xml:space="preserve">9. The mutual insurance companies Prévadiès, Altéis, and Releya are simultaneously present in the insurance product markets and, more marginally, in the markets for the distribution of insurance products on behalf of third parties.  </w:t>
        <w:br/>
        <w:t xml:space="preserve">A. INSURANCE PRODUCT MARKETS  </w:t>
        <w:br/>
        <w:t xml:space="preserve">10. Decision-making practice, both at the community and national level, distinguishes within insurance activities between the reinsurance markets, personal insurance, and property insurance. Furthermore, it is considered that, for each of these three categories, segmentation can be carried out based on the types of risks to be insured (such as fire risks, accident risks, liability risks...), these latter not being substitutable from the insured's perspective.  </w:t>
        <w:br/>
        <w:t xml:space="preserve">11. In the personal insurance market, an additional segmentation is made between collective insurance contracts, concluded between an insurer and a subscriber distinct from the beneficiary, and individual insurance contracts where the subscriber is also the beneficiary.  </w:t>
        <w:br/>
        <w:t xml:space="preserve">12. In this case, the parties are primarily active in the personal insurance market and more particularly in the field of individual and collective supplementary health insurance and, more accessibly, in individual and collective provident insurance.  </w:t>
        <w:br/>
        <w:t xml:space="preserve">13. Furthermore, Prévadiès is also present, in a very marginal way, in the reinsurance markets. However, the present operation does not entail any overlap of activity in these markets, as the target mutuals do not engage in reinsurance activities.  </w:t>
        <w:br/>
        <w:t xml:space="preserve">B. MARKETS FOR THE DISTRIBUTION OF INSURANCE PRODUCTS ON BEHALF OF THIRD PARTIES  </w:t>
        <w:br/>
        <w:t xml:space="preserve">14. The distribution of insurance products consists of marketing and ensuring the administrative management of guarantees or insurance contracts whose risk is borne by third-party insurers. The competition authorities, both community and national, have left the question of the precise delimitation of markets in this sector open, with several segmentations being considered.  </w:t>
        <w:br/>
        <w:t>15. A broad market for the distribution of insurance products by independent intermediaries, including all distribution channels: agents, brokers, and others...</w:t>
      </w:r>
    </w:p>
    <w:p>
      <w:r>
        <w:rPr>
          <w:b/>
        </w:rPr>
        <w:t>[Pages 4–5]</w:t>
      </w:r>
    </w:p>
    <w:p>
      <w:r>
        <w:t>intermediaries (including banks), with the exception of direct distribution by insurance companies, has thus been identified. On the occasion of the analysis of certain operations, the existence of a market limited to insurance brokerage, comprising this sole distribution channel, has also been considered.</w:t>
      </w:r>
    </w:p>
    <w:p>
      <w:r>
        <w:t>16. The markets for the distribution of insurance products can also be segmented according to the category of risks insured (property insurance and personal insurance) and according to the clientele (businesses or individuals). In the present case, the distribution and management activities on behalf of third parties of the parties mainly concern supplementary health insurance and provident guarantees.</w:t>
      </w:r>
    </w:p>
    <w:p>
      <w:r>
        <w:t>17. In any event, in the absence of a competition problem, it is not necessary to definitively resolve the question of the exact delimitation of the markets for the distribution of insurance products.</w:t>
      </w:r>
    </w:p>
    <w:p>
      <w:r>
        <w:t>C. GEOGRAPHICAL DELIMITATION OF MARKETS</w:t>
        <w:br/>
        <w:t>18. The insurance product markets, as well as the markets for the distribution of insurance products on behalf of third parties, are commonly analyzed at the national level.</w:t>
      </w:r>
    </w:p>
    <w:p>
      <w:r>
        <w:t>19. There is no need to challenge these delimitations during the examination of the present operation.</w:t>
      </w:r>
    </w:p>
    <w:p>
      <w:r>
        <w:t>III. Competitive Analysis</w:t>
        <w:br/>
        <w:t>A. INSURANCE PRODUCT MARKETS</w:t>
        <w:br/>
        <w:t>20. In the individual supplementary health insurance market, Prévadiès holds a market share of [0-5] %, while the market share of each of the targets, as well as those of CPSAC and CPSF, is significantly below [0-5] %. Overall, the market share of the new entity will be around [0-5] % in the individual supplementary health insurance market. It will also face competition notably from MGEN (7.7 % market share), Groupama (6.7 % market share), and Swiss Life (4 % market share).</w:t>
      </w:r>
    </w:p>
    <w:p>
      <w:r>
        <w:t>21. In the collective supplementary health insurance market, Prévadiès holds a market share of [0-5] %, while the market share of each of the targets, as well as those of CPSAC and CPSF, is significantly below [0-5] %. The market share of Prévadiès will, following the present operations, be below [0-5] % in the collective supplementary health insurance market. The new entity will continue to face strong competition in this market from Axa (17.51 % market share), the Malakoff-Médéric group (8.7 % market share), and the AG2R-La Mondiale-Prémalliance group (6.9 % market share).</w:t>
      </w:r>
    </w:p>
    <w:p>
      <w:r>
        <w:t>22. In the provident sector, after the completion of the notified operations, Prévadiès will hold extremely low market shares, significantly below [0-5] %, whether in the individual provident market or in the collective provident market.</w:t>
      </w:r>
    </w:p>
    <w:p>
      <w:r>
        <w:t>23. Given the above, the operation is not likely to raise competition concerns either in the supplementary health insurance markets (individual and collective) or in the provident markets (individual and collective).</w:t>
      </w:r>
    </w:p>
    <w:p>
      <w:r>
        <w:t>B. MARKETS FOR THE DISTRIBUTION OF INSURANCE PRODUCTS ON BEHALF OF THIRD PARTIES</w:t>
        <w:br/>
        <w:t>24. In the market for the distribution of insurance products, the combined market shares of Prévadiès, Altéis, Releya, CPSAC, and CPSF remain below [0-5] %. The present operation is therefore not likely to harm competition in this market.</w:t>
      </w:r>
    </w:p>
    <w:p>
      <w:r>
        <w:t>DECIDES</w:t>
        <w:br/>
        <w:t>Sole Article: The notified operation under number 09-0081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