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https://www.autoritedelaconcurrence.fr/fr/decision/relative-aux-saisines-de-la-societe-cidrerie-de-la-brique-etablissements-dupont-et-de-m</w:t>
      </w:r>
    </w:p>
    <w:p>
      <w:r>
        <w:t>Pages translated : 2</w:t>
      </w:r>
    </w:p>
    <w:p/>
    <w:p>
      <w:r>
        <w:rPr>
          <w:b/>
        </w:rPr>
        <w:t>[Pages 1–2]</w:t>
      </w:r>
    </w:p>
    <w:p>
      <w:r>
        <w:t xml:space="preserve">FRENCH REPUBLIC  </w:t>
        <w:br/>
        <w:t xml:space="preserve">Decision No. 94-D-45 of July 12, 1994  </w:t>
        <w:br/>
        <w:t xml:space="preserve">concerning the referrals by the company Cidrerie de la Brique Établissements Dupont and Mr. Joël Roulland  </w:t>
        <w:br/>
        <w:t xml:space="preserve">Competition Council (section 3),  </w:t>
        <w:br/>
        <w:t xml:space="preserve">Having regard to the letter registered on June 22, 1993, under number F 602, by which the company Cidrerie de la Brique, Etablissements Dupont referred to the Competition Council practices implemented by the National Interprofessional Association of the Cider Economy (A.N.I.E.C.);  </w:t>
        <w:br/>
        <w:t xml:space="preserve">Having regard to the letter registered on June 22, 1993, under number F 603, by which Mr. Joël Roulland referred to the Competition Council practices implemented by the said association;  </w:t>
        <w:br/>
        <w:t xml:space="preserve">Having regard to the amended Ordinance No. 86-1243 of December 1, 1986, concerning the freedom of prices and competition and Decree No. 86-1309 of December 29, 1986, amended, taken for its application;  </w:t>
        <w:br/>
        <w:t xml:space="preserve">Having regard to the amended Law No. 75-600 of July 10, 1975, concerning agricultural interprofessional organization;  </w:t>
        <w:br/>
        <w:t xml:space="preserve">Having regard to the other documents in the file;  </w:t>
        <w:br/>
        <w:t xml:space="preserve">The rapporteur, the general rapporteur, and the Government Commissioner heard;  </w:t>
        <w:br/>
        <w:t>Considering that, in their respective referrals, the company Cidrerie de la Brique, Etablissements Dupont and Mr. Joël Roulland state that the decision dated August 30, 1989, by which the A.N.I.E.C. established as of January 1, 1990, a contribution that professionals producing consumer ciders must pay on 'sales invoiced on the domestic market', is contrary to the provisions of Article 7 of the aforementioned ordinance of December 1, 1986; that they argue, firstly, that regarding the payment of this contribution, 'the decision to exempt cider producers of less than 3,500 hectoliters per year leads to the establishment of a system of unfair competition'; that they assert, secondly, that the establishment of this contribution may 'have the effect of preventing, restricting, or distorting competition' in the cider market and tends 'to obstruct the setting of prices by the free play of the market by artificially favoring their increase or decrease'; that they consequently request, based on Article 9 of the ordinance of December 1, 1986, the annulment of the decision taken by the A.N.I.E.C. to establish this contribution under the conditions set out above and the annulment of any contractual provision defined by the A.N.I.E.C. related to the payment of said contribution;</w:t>
      </w:r>
    </w:p>
    <w:p>
      <w:r>
        <w:t xml:space="preserve">Considering that the aforementioned referrals relate to the same market and concern the same facts; that they should be joined to rule by a single decision;  </w:t>
        <w:br/>
        <w:t xml:space="preserve">Considering that under the terms of Article 19 of the ordinance of December 1, 1986: 'The Competition Council may declare, by reasoned decision, the referral inadmissible if it considers that the facts invoked do not fall within its jurisdiction or are not supported by sufficiently probative elements';  </w:t>
        <w:br/>
        <w:t xml:space="preserve">Considering, on the one hand, that the Competition Council does not have jurisdiction to assess the legality of the decision taken by the A.N.I.E.C. to establish a contribution on sales invoiced on the domestic market;  </w:t>
        <w:br/>
        <w:t xml:space="preserve">Considering, on the other hand, that the company Cidrerie de la Brique, Etablissements Dupont and Mr. Joël Roulland do not provide any evidence to establish that the A.N.I.E.C. has, by its aforementioned decision taken within the framework of interprofessional agreements extended in accordance with the provisions of Article 2 of the aforementioned Law of July 10, 1975, developed practices that would result from collusion of an anti-competitive nature; that if the company Cidrerie de la Brique, Etablissements Dupont and Mr. Joël Roulland complain of a situation of unfair competition and contest the terms of application of the decision taken by the A.N.I.E.C. to establish an additional contribution, it is up to them to refer the matter to the competent jurisdiction;  </w:t>
        <w:br/>
        <w:t xml:space="preserve">Considering that it follows from the above that it is necessary to apply the provisions of Article 19 of the ordinance of December 1, 1986,  </w:t>
        <w:br/>
        <w:t xml:space="preserve">Decides:  </w:t>
        <w:br/>
        <w:t xml:space="preserve">Sole Article. - The referrals registered under numbers F 602 and F 603 are declared inadmissible.  </w:t>
        <w:br/>
        <w:t xml:space="preserve">Deliberated, on the oral report of Mr. Henri Courivaud, by Mr. Barbeau, president, Mr. Blaise, Mr. Robin, Mr. Rocca, and Mr. Urbain, members.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