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https://www.autoritedelaconcurrence.fr/fr/decision/relative-aux-saisines-du-syndicat-europeen-des-mandataires-et-intermediaires-dassurances</w:t>
      </w:r>
    </w:p>
    <w:p>
      <w:r>
        <w:t>Pages translated : 9</w:t>
      </w:r>
    </w:p>
    <w:p/>
    <w:p>
      <w:r>
        <w:rPr>
          <w:b/>
        </w:rPr>
        <w:t>[Pages 1–3]</w:t>
      </w:r>
    </w:p>
    <w:p>
      <w:r>
        <w:t xml:space="preserve">FRENCH REPUBLIC  </w:t>
        <w:br/>
        <w:t xml:space="preserve">Decision No. 03-D-30 of July 2, 2003  </w:t>
        <w:br/>
        <w:t xml:space="preserve">concerning the requests  </w:t>
        <w:br/>
        <w:t xml:space="preserve">of the European Union of Insurance Agents and Intermediaries (SEMIA)  </w:t>
        <w:br/>
        <w:t xml:space="preserve">and the trade unions of general insurance agents  </w:t>
        <w:br/>
        <w:t>of Eure-et-Loir, Hauts-de-Seine, and Val-d'Oise</w:t>
      </w:r>
    </w:p>
    <w:p>
      <w:r>
        <w:t xml:space="preserve">The Competition Council (Permanent Commission),  </w:t>
        <w:br/>
        <w:t xml:space="preserve">Having regard to the letters registered on December 20, 1996, January 8, 16, and February 3, 1997, under numbers F 929, F 935, F 937, and F 938, by which the European Union of Insurance Agents and Intermediaries (SEMIA) and the trade unions of general insurance agents of Eure-et-Loir, Hauts-de-Seine, and Val-d'Oise referred to the Competition Council practices resulting from an agreement concluded on February 22, 1996, and ratified on April 4 and 10, 1996, by the French Federation of Insurance Companies (FFSA) and by the Federation of General Insurance Agents (FNSAGA), concerning the reform of the status of general insurance agents, which they consider contrary to Article L. 420-1 of the Commercial Code;  </w:t>
        <w:br/>
        <w:t xml:space="preserve">Having regard to Book IV of the Commercial Code relating to the freedom of prices and competition, Decree No. 86-1309 of December 29, 1986, as amended, setting the conditions for the application of Ordinance No. 86-1243 of December 1, 1986, and Decree No. 2002-689 of April 30, 2002, setting the conditions for the application of Book IV of the Commercial Code;  </w:t>
        <w:br/>
        <w:t xml:space="preserve">Having regard to the decision of the Competition Council (No. 97-MC-04) dated March 5, 1997, rejecting the request for interim measures from the complainants;  </w:t>
        <w:br/>
        <w:t xml:space="preserve">Having regard to the observations presented by the Government Commissioner;  </w:t>
        <w:br/>
        <w:t xml:space="preserve">The rapporteur, the general rapporteur, and the Government Commissioner heard during the session of May 7, 2003;  </w:t>
        <w:br/>
        <w:t>Adopts the decision based on the findings (I) and the reasons (II) set forth below:</w:t>
      </w:r>
    </w:p>
    <w:p>
      <w:r>
        <w:t xml:space="preserve">I- Findings  </w:t>
        <w:br/>
        <w:t xml:space="preserve">A. THE INSURANCE PRODUCT DISTRIBUTION SECTOR  </w:t>
        <w:br/>
        <w:t xml:space="preserve">Insurance intermediaries  </w:t>
        <w:br/>
        <w:t>1. Article R. 511-1 of the Insurance Code defines the presentation of an insurance operation as "the act, by any natural or legal person, of soliciting or collecting the subscription of an insurance or capitalization contract or the adherence to such a contract or of orally or in writing exposing to a potential subscriber or adherent, with a view to this subscription or adherence, the guarantee conditions of such a contract."</w:t>
      </w:r>
    </w:p>
    <w:p>
      <w:r>
        <w:t xml:space="preserve">2. Pursuant to Article R. 511-2 of the same code, insurance products and services can only be presented by four categories of intermediaries:  </w:t>
        <w:br/>
        <w:t xml:space="preserve">• insurance brokers;  </w:t>
        <w:br/>
        <w:t xml:space="preserve">• general insurance agents;  </w:t>
        <w:br/>
        <w:t xml:space="preserve">• employees of brokers, general agents, or insurance companies;  </w:t>
        <w:br/>
        <w:t>• non-salaried representatives of brokers, general agents, or insurance companies.</w:t>
      </w:r>
    </w:p>
    <w:p>
      <w:r>
        <w:t>3. By way of derogation from the general principles, the distribution of insurance products may also be carried out by occasional intermediaries listed in Articles R. 512-3 to R. 512-5 of the Insurance Code, for certain specific operations or ancillary to other contracts (lenders may, for example, attach death, disability, temporary incapacity for work, and unemployment insurance contracts to loan agreements…).</w:t>
      </w:r>
    </w:p>
    <w:p>
      <w:r>
        <w:t xml:space="preserve">General agents  </w:t>
        <w:br/>
        <w:t>4. General insurance agents are independent professionals who represent, by virtue of a mandate known as a "letter of appointment," one or more insurance companies. Considered as the representatives of these companies, they bring them a clientele, for which they manage the contracts. Most of them therefore perform a dual function: commercial (prospecting) and administrative (collecting premiums and compensating claims). They have the status of a liberal profession but can, since the adoption of their new status approved by Decree No. 96-902 of October 15, 1996, form commercial companies of agents.</w:t>
      </w:r>
    </w:p>
    <w:p>
      <w:r>
        <w:t>5. Their remuneration consists of commissions including a referral commission, which compensates for the acquisition of an insurance operation and is set as a percentage of the premiums, and a management commission in return for the management work performed by the general agent. Participation in the profits of insurance companies is still rare (less than 5% of their remuneration). Commission rates range from 3% of life insurance premiums to 23% for home or professional insurance contracts. The average rate is set at 18%.</w:t>
      </w:r>
    </w:p>
    <w:p>
      <w:r>
        <w:t>6. The general agent does not own the portfolio of contracts that he brings to his principal company. However, he holds receivables rights on the commissions related to the agency's portfolio.</w:t>
      </w:r>
    </w:p>
    <w:p>
      <w:r>
        <w:t>7. For about twenty years, the number of general agents has been steadily declining. There were 16,781 as of December 31, 1996, compared to 22,600 in 1985. With their collaborators, they constitute a group of about 50,000 people. The top ten networks accounted for, in 1996, three-quarters of general agencies and 86% of all agency commissions, with AXA, UAP, AGF, and GAN alone gathering 6,800 agencies.</w:t>
      </w:r>
    </w:p>
    <w:p>
      <w:r>
        <w:t>8. The trend is towards the growth of agency size and average turnover (from 453,000 francs in 1985 to 861,000 francs in 1996). Mainly present in personal insurance, artisans, and SMEs, general agents still dominate the sale of property insurance with a 38.9% market share, although they have lost 8 points in 6 years. In life insurance, they hold only 11.2%. Their goal is to consolidate their shares in property insurance and penetrate the promising sector of personal insurance (retirement, health, dependency, and provident insurance), in addition to basic systems. This sector is still under-invested by traditional insurance companies due to competition from mutuals under the mutuality code.</w:t>
      </w:r>
    </w:p>
    <w:p>
      <w:r>
        <w:t xml:space="preserve">The share of general agents in the distribution of insurance products  </w:t>
        <w:br/>
        <w:t xml:space="preserve">9. The facts denounced by the complainants concern the market for the distribution of fire, accident, and miscellaneous risks insurance (IARD). In this market, general agents and brokers account for the largest share of insurance distribution. However, their market share has been steadily eroding since the mid-1980s, in favor of new distribution methods without intermediaries. Thus, the administrative services of mutuals without intermediaries and, since the banking law of January 24, 1984, banks and their subsidiaries, offer insurance products without specialized intermediaries, sometimes sold directly at their counters. Direct sales of insurance products by mail or telephone are also developing. According to statistics from the French Federation of Insurance Companies (FFSA), general agents held 42% of the property insurance market share in 1994, down from 47% in 1990. The evolution of the respective shares of different insurance distribution methods is outlined in the table below:  </w:t>
        <w:br/>
        <w:t xml:space="preserve">1990 1994 1995 1996  </w:t>
        <w:br/>
        <w:t xml:space="preserve">(*source FFSA) (*source FFSA) (*source CAPA)  </w:t>
        <w:br/>
        <w:t xml:space="preserve">General agents 47% 42% 40% 39%  </w:t>
        <w:br/>
        <w:t xml:space="preserve">Brokers 17% 19% 20% 19%  </w:t>
        <w:br/>
        <w:t xml:space="preserve">Employees 4% 4% 4%  </w:t>
        <w:br/>
        <w:t xml:space="preserve">SSI (*) 29% 28% 29% 31%  </w:t>
        <w:br/>
        <w:t xml:space="preserve">Direct sales 3% 3% 3%  </w:t>
        <w:br/>
        <w:t xml:space="preserve">Counters 0% 4% 4%  </w:t>
        <w:br/>
        <w:t>[(*) : companies without intermediaries]</w:t>
      </w:r>
    </w:p>
    <w:p>
      <w:r>
        <w:t xml:space="preserve">The complainant organizations  </w:t>
        <w:br/>
        <w:t>10. The European Union of Insurance Agents and Intermediaries (SEMIA) is a professional union grouping insurance intermediaries from the member states of the European Union. Its purpose is, in particular, to maintain the public order character of the IARD statutes of March 5, 1949, and VIE of December 28, 1950, respectively approved by decrees No. 49-317 and 50-1608 of the same dates as constituting the only legal means imposing a minimum-fair contractual balance between intermediaries and representatives, including general agents, and their principal companies...</w:t>
      </w:r>
    </w:p>
    <w:p>
      <w:r>
        <w:t>11. The trade unions of general insurance agents of Eure-et-Loir, Hauts-de-Seine, and Val-d'Oise are professional unions affiliated with the National Federation of General Insurance Agents (FNSAGA).</w:t>
      </w:r>
    </w:p>
    <w:p>
      <w:r>
        <w:t xml:space="preserve">B. THE PRACTICES  </w:t>
        <w:br/>
        <w:t xml:space="preserve">The 1949 status  </w:t>
        <w:br/>
        <w:t>12. The conditions for exercising the activity of the general agent, and in particular, the rights and obligations of general agents towards insurance companies, were traditionally governed by the IARD statutes (fire, accident, and miscellaneous risks) and Life, defined by Decrees No. 49-317 of March 5, 1949, and December 28, 1950. These statutes having a public order character, the "letters of appointment," which are the contracts concluded between each agent and</w:t>
      </w:r>
    </w:p>
    <w:p>
      <w:r>
        <w:rPr>
          <w:b/>
        </w:rPr>
        <w:t>[Pages 4–6]</w:t>
      </w:r>
    </w:p>
    <w:p>
      <w:r>
        <w:t xml:space="preserve">of their profession.  </w:t>
        <w:br/>
        <w:t xml:space="preserve">33. They argue that these restrictions create an environment that is not conducive to competition, as they prevent agents from freely offering products from other insurance companies, thereby limiting consumer choice and potentially leading to higher prices.  </w:t>
        <w:br/>
        <w:t xml:space="preserve">34. The parties also contend that the agreements in question have resulted in a significant reduction in the number of products available to consumers, which is contrary to the principles of free competition established by the French Commercial Code and European Union law.  </w:t>
        <w:br/>
        <w:t xml:space="preserve">35. In response, the insurance companies assert that the agreements are necessary to maintain the integrity of their distribution networks and to ensure that agents remain committed to promoting their products exclusively.  </w:t>
        <w:br/>
        <w:t xml:space="preserve">36. They argue that the exclusivity clauses are essential for protecting their brand and ensuring that agents do not divert clients to competitors, which could undermine their market position.  </w:t>
        <w:br/>
        <w:t xml:space="preserve">37. The Council must therefore weigh the interests of competition against the legitimate business interests of the insurance companies and their agents.  </w:t>
        <w:br/>
        <w:t xml:space="preserve">38. It is essential to consider whether the restrictions imposed by the agreements are proportionate to the objectives they seek to achieve and whether less restrictive means could be employed to achieve the same ends.  </w:t>
        <w:br/>
        <w:t xml:space="preserve">39. The Council will also need to assess the impact of these agreements on the overall market for insurance distribution and whether they have led to any anti-competitive effects that warrant intervention.  </w:t>
        <w:br/>
        <w:t>40. Ultimately, the Council's decision will hinge on a careful analysis of the facts and the legal framework governing competition in the insurance sector.</w:t>
      </w:r>
    </w:p>
    <w:p>
      <w:r>
        <w:rPr>
          <w:b/>
        </w:rPr>
        <w:t>[Pages 7–9]</w:t>
      </w:r>
    </w:p>
    <w:p>
      <w:r>
        <w:t xml:space="preserve">of competition in this market, and would therefore be contrary to Article L 420-1 of the Commercial Code.  </w:t>
        <w:br/>
        <w:t xml:space="preserve">33. In support of their claims, they state that the Competition Commission had condemned the same practice in an opinion dated December 16, 1982.  </w:t>
        <w:br/>
        <w:t xml:space="preserve">34. They request the Competition Council to order the FFSA and the FNSAGA to renegotiate the agreement signed on February 22, 1996, in order to put an end to the anti-competitive practices that would result from its application and to establish the full right of general insurance agents to engage in ancillary brokerage and complementary mandates.  </w:t>
        <w:br/>
        <w:t xml:space="preserve">35. In the judgments of September 21, 1999, Brentjens (C 115/97) and Drijvende Bokker (C 219/97), the Court of Justice of the Communities ruled that agreements concluded within the framework of collective negotiations between social partners, aimed at improving employment and working conditions, must be considered, due to their nature and purpose, as not falling under Article 81. It indeed held that the social policy objectives desired by the Union would be compromised if social partners were subject to this article in their pursuit of measures aimed at improving working conditions. However, the exemption retained in these two decisions by the Court of Justice does not preclude the possibility of applying competition law when collective agreements concern matters that do not pertain to the essence of collective negotiations or aim to directly affect the relationships between employers and third parties, such as clients, suppliers, competing employers, or consumers, by harming competition (conclusions of Advocate General F.G. Jacobs in the Albany case - judgment of September 21, 1999, C 67/96).  </w:t>
        <w:br/>
        <w:t xml:space="preserve">36. Thus, in a decision dated January 29, 1991 (n° 91-D-04), the Competition Council declared certain clauses of agreements concluded between unions of mutuals and unions of opticians to be anti-competitive, prohibiting the mutuals affiliated with these unions from negotiating agreements individually, such clauses having the object and potential effect of protecting each mutual society from potential competition from a society within the same union.  </w:t>
        <w:br/>
        <w:t xml:space="preserve">37. The national framework agreement of February 22, 1996, and the subsequent company agreements therefore fall within the scope of competition law, in that they are likely to affect the distribution activity of insurance products by general agents.  </w:t>
        <w:br/>
        <w:t xml:space="preserve">38. These legal acts aim, in particular, to strengthen the exclusive relationships between general insurance agents and their principal companies. The principle of exclusivity is not in itself anti-competitive, and the investigation has not demonstrated that the purpose of strengthening this principle was agreed upon for anti-competitive purposes; it is still necessary to assess the potential effects of the framework agreement and subsequent agreements on insurance companies, insured parties, and general agents, in light of the evolution of the market for the distribution of IARD insurance and its opening to competition since 1984.  </w:t>
        <w:br/>
        <w:t>39. It is particularly important to assess how the new provisions governing the relationships between general agents and their company may constitute obstacles to the exercise of competition by reinforcing the territorial protection of established companies to the detriment of companies without networks of general agents, and whether the strengthened exclusivity obligation limits the consumer's choice, given the current state of the offer, the variety of distribution modes and channels, the number of insurance products offered, as well as their price ranges.</w:t>
      </w:r>
    </w:p>
    <w:p>
      <w:r>
        <w:t xml:space="preserve">40. It should first be noted that while the share of general insurance agents in the market for the distribution of IARD insurance products is decreasing, this evolution results from the decline in intermediary activity (which also affects brokers), in favor of direct sales of insurance products or sales at bank counters, and not from the loss or weakening of their ancillary brokerage activities, which have never represented more than a minimal share of their turnover, according to figures provided by the Guarantee Fund for Insurance Professionals (3.45% in 1995, 3.60% in 1996, 3.57% in 1997, 3.61% in 1998, and 3.64% in 1999). In any case, a practice leading to an economic operator bearing a loss of earnings is not in itself anti-competitive.  </w:t>
        <w:br/>
        <w:t xml:space="preserve">41. The investigation has not further demonstrated that consumer choice could have been limited by the restriction on the placement capacity of general insurance agents, given the wide variety of distribution channels for insurance products. This is indeed a highly competitive sector, as the Council has already noted in opinion n° 98 A-03 of February 24, 1998, concerning a request for an opinion from the Senate Finance Committee regarding the state of competition in the insurance sector, and in decision n° 99-D-68 of November 9, 1999, regarding practices implemented by the French Federation of Insurance Companies. In this decision, the Council considered that the letter sent by the FFSA to its members, suggesting they delay confirming their participation in the "Assure-Expo" fair of 1992, which led to the disappearance of this fair where insurance intermediaries could choose between various competing products, had neither object nor anti-competitive effect, as final consumers had many other means to purchase insurance products: "(...) concerning consumers, they had, apart from brokers (affected by the disappearance of the fair), a multitude of channels to discover and compare insurance products, namely the salaried agents of companies, direct marketing, bank counters, Treasury accountants, and the Post Office, to which electronic commerce was subsequently added; (...) it is therefore not established that the disappearance of the Assure-Expo fair reduced the range of choices for consumers, nor could it have had an effect on the price of products"; (...) thus, due to their lack of significant effect on competition, the practices identified cannot fall under the provisions of Article 7 of the ordinance of December 1, 1986."  </w:t>
        <w:br/>
        <w:t xml:space="preserve">42. No element of the file has established, moreover, that the reform of the status of general agents could have penalized foreign companies wishing to enter the French market through the general agents of French companies, the share of foreign insurance contracts carried by the latter being, in any case, very low.  </w:t>
        <w:br/>
        <w:t>43. Finally, the context in which the Competition Commission issued the opinion of December 16, 1982, referred to in paragraph 33, in which it considered an anti-competitive circular of May 10, 1977, subjecting the granting of complementary mandates by general insurance agents to the agreement of their principal company and the host company (secondary mandate), cannot, in any case, be compared to that of the present case. Indeed, in 1982, 72% of IARD insurance contracts were distributed through the channel of insurance companies using intermediaries (general agents and brokers), whereas this share fell to 58% in 1996, due to the intense competition from other distribution modes, notably the activity of companies without intermediaries, which rose during the same period from 11% to 31% of distribution, and "bancassurance."</w:t>
      </w:r>
    </w:p>
    <w:p>
      <w:r>
        <w:t xml:space="preserve">44. It follows from the above that it is appropriate to apply the provisions of Article L. 464-6 of the Commercial Code.  </w:t>
        <w:br/>
        <w:t xml:space="preserve">DECISION  </w:t>
        <w:br/>
        <w:t xml:space="preserve">Single Article: There is no need to continue the proceedings.  </w:t>
        <w:br/>
        <w:t xml:space="preserve">Deliberated on the oral report of Ms. Luc, by Ms. Pasturel, Vice-President, Mr. Nasse, Vice-President, and Mr. Flichy, Member.  </w:t>
        <w:b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