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https://www.autoritedelaconcurrence.fr/fr/decision/relative-des-demandes-de-mesures-conservatoires-presentees-par-la-sa-la-depeche-du-midi-et</w:t>
      </w:r>
    </w:p>
    <w:p>
      <w:r>
        <w:t>Pages translated : 3</w:t>
      </w:r>
    </w:p>
    <w:p/>
    <w:p>
      <w:r>
        <w:rPr>
          <w:b/>
        </w:rPr>
        <w:t>[Pages 1–3]</w:t>
      </w:r>
    </w:p>
    <w:p>
      <w:r>
        <w:t xml:space="preserve">FRENCH REPUBLIC  </w:t>
        <w:br/>
        <w:t xml:space="preserve">Decision No. 89-MC-06 of February 15, 1989  </w:t>
        <w:br/>
        <w:t xml:space="preserve">regarding requests for protective measures submitted by S.A. La Dépêche du Midi  </w:t>
        <w:br/>
        <w:t xml:space="preserve">and Le Petit Toulousain and by the regional daily press union  </w:t>
        <w:br/>
        <w:t xml:space="preserve">The Competition Council,  </w:t>
        <w:br/>
        <w:t xml:space="preserve">Considering:  </w:t>
        <w:br/>
        <w:t xml:space="preserve">1° The letter registered on January 25, 1989, under number C 269, by which the public limited company La Dépêche du Midi and Le Petit Toulousain referred to the Competition Council practices and agreements implemented by Le Journal de Toulouse that it believes fall under the provisions of Article 7 of the ordinance of December 1, 1986, and requested the issuance of protective measures pursuant to the provisions of Article 12 of the aforementioned ordinance;  </w:t>
        <w:br/>
        <w:t xml:space="preserve">2° The letter registered on February 9, 1989, under number C 278, by which the regional daily press union informs the Competition Council that it supports the interests of La Dépêche du Midi and requests the application of Articles 11, 12, and 13 of ordinance No. 86-1243 of December 1, 1986;  </w:t>
        <w:br/>
        <w:t xml:space="preserve">Considering ordinance No. 86-1243 of December 1, 1986, relating to price and competition freedom as amended, together with decree No. 86-1309 of December 29, 1986, as amended, taken for its application;  </w:t>
        <w:br/>
        <w:t xml:space="preserve">Considering the observations of S.A. La Dépêche du Midi registered on February 7, 1989;  </w:t>
        <w:br/>
        <w:t xml:space="preserve">Considering the observations presented by the company S.P.P.R. (Le Journal de Toulouse) registered on February 8, 1989;  </w:t>
        <w:br/>
        <w:t xml:space="preserve">Considering the observations of the Government Commissioner registered on February 8, 1989.  </w:t>
        <w:br/>
        <w:t xml:space="preserve">The rapporteur, the general rapporteur, the Government Commissioner, and the parties heard;  </w:t>
        <w:br/>
        <w:t>Considering that, by its aforementioned letter, the regional daily press union declared its solidarity with La Dépêche du Midi based on all the reasons presented by it; that it is therefore appropriate to join the two requests for protective measures to rule by a single decision;</w:t>
      </w:r>
    </w:p>
    <w:p>
      <w:r>
        <w:t xml:space="preserve">Considering that S.A. La Dépêche du Midi and Le Petit Toulousain denounce the free distribution, starting from January 23, 1989, of the Journal de Toulouse through merchants who have adhered to a protocol agreement with the company S.P.P.R. (Le Journal de Toulouse), which would be contrary to the provisions of Article 7 of the ordinance of December 1, 1986; that it argues these practices cause it serious and immediate harm; that it consequently requests the Competition Council to take protective measures based on Article 12 of the aforementioned ordinance so that the denounced practices cease;  </w:t>
        <w:br/>
        <w:t xml:space="preserve">Considering that the protocol agreement made between each merchant and S.P.P.R. for the distribution of the Journal de Toulouse aims to define the practical modalities of distribution of this publication and to specify the obligations of the signing merchant; that to this protocol agreement is attached an order form providing for the payment by the merchant of a flat fee of 50 F for up to twenty copies, and beyond that, billing per copy, namely 0.12 F;  </w:t>
        <w:br/>
        <w:t xml:space="preserve">Considering that at this stage of the procedure, and subject to the instruction of the case on the merits, it cannot be excluded that this protocol agreement may fall within the scope of the provisions of Article 7 of the ordinance of December 1, 1986;  </w:t>
        <w:br/>
        <w:t xml:space="preserve">Considering that the applicant company argues, firstly, that its sales have decreased by 5% in Muret and by 8.5% in Toulouse due to the distribution of the Journal de Toulouse which has a print run of five thousand copies; that it does not provide any evidence to support this allegation, the period during which such declines would have been observed not being specified; that the effect of the contested practice of the Journal de Toulouse on this decline in sales, assuming it is established, is not demonstrated, La Dépêche du Midi itself indicating that it is also facing competition from new media; that in any case, the alleged harm does not present a degree of seriousness sufficient to justify the issuance of the measures provided for in Article 12;  </w:t>
        <w:br/>
        <w:t xml:space="preserve">Considering, secondly, that if La Dépêche du Midi considers it certain, in the very short term, to lose six thousand three hundred copies, this circumstance, assuming it is established, cannot be equated to a serious and immediate harm within the meaning of Article 12 of the ordinance while La Dépêche du Midi has a print run of nearly three hundred thousand copies, a turnover of 600 million francs, and holds a strong position in the market;  </w:t>
        <w:br/>
        <w:t>Considering finally that if La Dépêche du Midi claims that its situation could significantly worsen in the long term and that the local advertising market could be affected, this is, at present, only speculation about the future which cannot justify the granting of measures of the nature provided for in Article 12 of the ordinance,</w:t>
      </w:r>
    </w:p>
    <w:p>
      <w:r>
        <w:t xml:space="preserve">Decides:  </w:t>
        <w:br/>
        <w:t xml:space="preserve">The requests for protective measures registered under numbers C 269 and C 278 are rejected.  </w:t>
        <w:br/>
        <w:t xml:space="preserve">Deliberated in permanent commission on the oral report of Ms. Camguilhem in its session of February 15, 1989, where were present: Mr. Laurent, president; Messrs. Béteille,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