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https://www.autoritedelaconcurrence.fr/fr/decision/relative-des-demandes-de-mesures-conservatoires-presentees-par-les-societes-cinevog-sarl</w:t>
      </w:r>
    </w:p>
    <w:p>
      <w:r>
        <w:t>Pages translated : 11</w:t>
      </w:r>
    </w:p>
    <w:p/>
    <w:p>
      <w:r>
        <w:rPr>
          <w:b/>
        </w:rPr>
        <w:t>[Pages 1–3]</w:t>
      </w:r>
    </w:p>
    <w:p>
      <w:r>
        <w:t xml:space="preserve">CONSEIL DE LA CONCURRENCE  </w:t>
        <w:br/>
        <w:t xml:space="preserve">Decision No. 00-MC-13 of July 25, 2000  </w:t>
        <w:br/>
        <w:t xml:space="preserve">regarding requests for interim measures submitted  </w:t>
        <w:br/>
        <w:t xml:space="preserve">by the companies Cinévog SARL, Les Cinq Parnassiens SA, SNC Studio du Dragon  </w:t>
        <w:br/>
        <w:t xml:space="preserve">and the company MK2 concerning the practices of the company  </w:t>
        <w:br/>
        <w:t xml:space="preserve">UGC Ciné-Cité in the cinema operation sector  </w:t>
        <w:br/>
        <w:t xml:space="preserve">The Competition Council (section III),  </w:t>
        <w:br/>
        <w:t xml:space="preserve">Having regard to the letters registered on May 18, 2000, and May 22, 2000, under numbers F 1233/M 267 and the supplementary memorandum registered on June 19, 2000, by which the company Cinévog SARL referred to the Competition Council practices of the public limited company UGC Ciné-Cité, which it considers anti-competitive, and requested the issuance of interim measures;  </w:t>
        <w:br/>
        <w:t xml:space="preserve">Having regard to the letters registered on May 18, 2000, and May 22, 2000, under numbers F 1234/M 268 and the supplementary memorandum registered on June 19, 2000, by which the company Les Cinq Parnassiens SA referred to the Competition Council practices of the public limited company UGC Ciné-Cité, which it considers anti-competitive, and requested the issuance of interim measures;  </w:t>
        <w:br/>
        <w:t xml:space="preserve">Having regard to the letters registered on May 18, 2000, and May 22, 2000, under numbers F 1235/M 269 and the supplementary memorandum registered on June 19, 2000, by which the company SNC Studio du Dragon referred to the Competition Council practices of the public limited company UGC Ciné-Cité, which it considers anti-competitive, and requested the issuance of interim measures;  </w:t>
        <w:br/>
        <w:t xml:space="preserve">Having regard to the letter registered on June 9, 2000, under number F 1239/M 271 and the supplementary memorandum registered on June 21, 2000, by which the public limited company MK2 referred to the Competition Council practices of the public limited company UGC Ciné-Cité, which it considers anti-competitive, and requested the issuance of interim measures;  </w:t>
        <w:br/>
        <w:t xml:space="preserve">Having regard to ordinance No. 86-1243 of December 1, 1986, as amended, concerning price and competition freedom and decree No. 86-1309 of December 29, 1986, as amended, taken for its application;  </w:t>
        <w:br/>
        <w:t xml:space="preserve">Having regard to the opinion of the cinema mediator dated July 17, 2000;  </w:t>
        <w:br/>
        <w:t>Having regard to the observations presented by the public limited company UGC Ciné-Cité and by the Government Commissioner;</w:t>
      </w:r>
    </w:p>
    <w:p>
      <w:r>
        <w:t xml:space="preserve">Having regard to the other documents in the file;  </w:t>
        <w:br/>
        <w:t xml:space="preserve">The rapporteur, the general rapporteur, the Government Commissioner, and the representatives of the companies Cinévog SARL, Les Cinq Parnassiens SA, SNC Studio du Dragon, MK2, and UGC Ciné-Cité heard during the session of July 19, 2000;  </w:t>
        <w:br/>
        <w:t xml:space="preserve">Mr. François Hurard, Director of Cinema at the National Center of Cinematography, heard on the basis of Article 25 of the aforementioned ordinance of December 1, 1986;  </w:t>
        <w:br/>
        <w:t xml:space="preserve">After deliberating outside the presence of the rapporteur and the general rapporteur;  </w:t>
        <w:br/>
        <w:t xml:space="preserve">I. - On the joinder:  </w:t>
        <w:br/>
        <w:t xml:space="preserve">Considering that the referrals of the company Cinévog SARL, registered under numbers F 1233 and M 267, of the company Les Cinq Parnassiens SA, registered under numbers F 1234 and M 268, of the company SNC Studio du Dragon, registered under numbers F 1235 and M 269, and of the company MK2, registered under numbers F 1239 and M 271, are directed against the same practice emanating from the same company, concern the same issues, and have been the subject of a joint investigation; that they should be joined to rule by a single decision;  </w:t>
        <w:br/>
        <w:t xml:space="preserve">II. - On the plea of inadmissibility raised by the company UGC Ciné-Cité against the referrals seeking the issuance of interim measures presented by the companies Cinévog, Les Cinq Parnassiens, and Studio du Dragon:  </w:t>
        <w:br/>
        <w:t xml:space="preserve">Considering that the company UGC Ciné-Cité argues that the referral letters from the companies Cinévog, Les Cinq Parnassiens, and Studio du Dragon, registered on May 18, 2000, would merely seek an opinion from the Competition Council based on Article 5 of the aforementioned ordinance of December 1, 1986 and that, consequently, the requests of said companies for the issuance of interim measures registered on May 22, 2000 would be inadmissible, for not having been made incidentally to a referral on the merits;  </w:t>
        <w:br/>
        <w:t xml:space="preserve">But considering that, if the aforementioned referral letters of May 18, 2000 ultimately request the Competition Council to issue a reasoned opinion on the practices denounced, the submissions of the referring parties do not refer to Article 5 of the aforementioned ordinance but explicitly denounce practices of abuse of dominant position and unfairly low prices that they attribute to the company UGC Ciné-Cité and which they consider prohibited by Articles 8 and 10-1 of the ordinance; that these requests, characterized as complaints by the interested parties, aim for the condemnation by the Council of said practices and must therefore be regarded as based on the contentious action provided for by Article 11 of said ordinance; that, therefore, the company UGC Ciné-Cité is not justified in arguing that the requests presented by said companies on May 22, 2000, seeking that the Council order the immediate cessation of the operation of the "UGC Illimité" card and the cancellation of all subscription contracts to said card already entered into, would be inadmissible for not having been made incidentally to a referral on the merits; that the plea of inadmissibility raised by the company UGC Ciné-Cité must therefore be dismissed;  </w:t>
        <w:br/>
        <w:t xml:space="preserve">III. - On the admissibility of the referrals on the merits:  </w:t>
        <w:br/>
        <w:t xml:space="preserve">Considering that the company UGC Ciné-Cité put on sale, on March 29, 2000, the "UGC Illimité" card, an annual subscription allowing unlimited access to theaters belonging to the UGC group at the price of 1,176 F, payable in monthly installments of 98 F; that, as part of the launch of this new offer, the company also waived the file setup fees, set at the sum of 200 F, for customers subscribing to their subscription before August 31, 2000; that, in response to the hostile reactions from cinema professionals and following a report from the cinema mediator submitted on April 25, 2000, to the Director General of the National Center of Cinematography (CNC), the Minister in charge of culture requested the company UGC Ciné-Cité to cease the marketing of the card; that the company interrupted the sale of the card on May 9, 2000, at midnight; that on that date, 65,115 subscriptions had been entered into nationwide;  </w:t>
        <w:br/>
        <w:t xml:space="preserve">Considering that the companies Cinévog, Les Cinq Parnassiens SA, SNC Studio du Dragon, and MK2 argue that the "UGC Illimité" card originates from a company that would be in a dominant position in the Parisian cinema operation market and constitutes a service provision offer whose price and execution terms would have the purpose or effect of eliminating from this market competing companies that would not be able to respond with similar offers; that this practice would be likely to be targeted both by Article 8 of the ordinance of December 1, 1986, which prohibits abuses of dominant position, and by Article 10-1 of said ordinance, which prohibits practices of unfairly low selling prices to consumers, even in the absence of any dominant position; that they request the Competition Council to order the cessation of the marketing of the "UGC Illimité" card and "the cancellation" or "the suspension of the effects" of the subscriptions already entered into;  </w:t>
        <w:br/>
        <w:t xml:space="preserve">Considering, first, that when seized with a request for interim measures, the Council does not have to rule on the potentially unlawful nature of the practices it is seized of in light of Title III of the ordinance of December 1, 1986 but only to assess whether the allegations of anti-competitive practices contained in the referral on the merits are supported by sufficiently probative elements, within the meaning of Article 19 of said ordinance, to allow it to conclude that it is not excluded that these practices may constitute infringements of competition;  </w:t>
        <w:br/>
        <w:t xml:space="preserve">Considering, secondly, that it does not fall to the Competition Council to rule on the compliance of the marketing terms of the "UGC Illimité" card with the intellectual property code, the film industry code, and tax legislation;  </w:t>
        <w:br/>
        <w:t>Considering, thirdly, that, in its opinions No. 93-A-01 of January 12, 1993, relating to the reciprocal transfer of cinema theaters between the companies Gaumont and Pathé and No. 93-A-12 of June 29, 1993, relating to the acquisition by the company UGC of the cinema theaters of the Georges V, Forum Horizon, and Forum Orient-Express complexes, the Competition Council distinguished, from upstream to downstream, the market of film production, that of film distribution, and that of cinema operation;</w:t>
      </w:r>
    </w:p>
    <w:p>
      <w:r>
        <w:rPr>
          <w:b/>
        </w:rPr>
        <w:t>[Pages 4–6]</w:t>
      </w:r>
    </w:p>
    <w:p>
      <w:r>
        <w:t>cinema; that it has subdivided the latter into three distinct markets: that of the distribution of films classified "X", that which is dedicated to reruns, continuations, or research works, and finally, that of the first distribution of films not classified "X", which concerns exclusive theaters; that it is undoubtedly appropriate to add the market of theaters dedicated to the distribution of films using the "IMAX" process, which use a projection technique and a film catalog not substitutable by conventional means and modes of projection; that, if, to consider that Paris constitutes a substantial part of the national film distribution market, the Council relied on the fact that certain theaters, located in "key districts" of Paris, play a determining role in the commercial success of a film, it should not be inferred that the downstream market of cinema operation would be geographically confined to Paris or certain of its districts; that indeed, in the two aforementioned opinions, the Council noted that the significance of the gap between the attendance index of Paris and that of the suburbs demonstrated that suburban residents frequently attended theaters in Paris and that the reverse was not true; that the attendance indices of 1999, namely 12.9 annual entries per inhabitant in Paris, 2.42 in the inner suburbs (departments 92, 93, and 94), and 2.07 in the outer suburbs (departments 77, 78, 91, and 95), confirm this reasoning and allow us to retain, in the current state, that the areas of attraction of the cinemas located in Paris extend beyond the capital; that, consequently, the relevant market is not geographically limited to the latter;</w:t>
      </w:r>
    </w:p>
    <w:p>
      <w:r>
        <w:t>Considering that the network of theaters owned by UGC Ciné-Cité generated, during the year 1999, 37.2% of revenues in Paris "intra-muros" and 26% of revenues in the Île-de-France region, excluding Paris, while, at the same time, the company Gaumont, the main competitor of UGC Ciné-Cité, generated 27% in Paris and 9.5% in the Île-de-France region excluding Paris; that the other operators present in the market are numerous and hold only minimal market shares, with the exception of Pathé in the Île-de-France region, excluding Paris, which totals 9.9% of revenues, and, in Paris, the companies MK2, Majestic, and the Radwansky company, which total, respectively, 10.4%, 3%, and 3.7% of revenues;</w:t>
      </w:r>
    </w:p>
    <w:p>
      <w:r>
        <w:t>Considering that the vertical integration of UGC Ciné-Cité into a group of companies operating in the film production market and in the film distribution market provides it, as an operator, through the programming network constituted by the GIE UGC Diffusion, and as a distributor, through the company UFD, within which the UGC group is allied with the American studio FOX, with a foothold in the downstream market of cinema operation that allows it, on the one hand, to ensure access to its own theaters for films, whether commercial or more culturally oriented, and, to a lesser extent, to control the access of competing theaters to films, whereas it is established that the economic success of a cinema is primarily based on the quality of its programming;</w:t>
      </w:r>
    </w:p>
    <w:p>
      <w:r>
        <w:t>Considering that UGC Ciné-Cité owns three of the six multiplexes in the capital, which provide it with more than half of its revenues in Paris, and two of the seven multiplexes located in the Paris suburbs; that it follows from the investigation and notably from the report prepared by Mr. Francis Delon on multiplexes, in January 2000, at the request of the Minister of Culture, that the weight of multiplexes in the operation of theaters is increasing due to their high attendance and greater economic profitability, whereas this format is accessible only to a small number of market operators, due to the high amount (from 50 to 250 million francs) of the necessary investments and the administrative authorizations it requires; that moreover, multiplexes compete directly with traditional theaters, including those classified as "art and essay", regarding film programming, since the significant number of screens they offer leads them to diversify their programming and thus offer a range of films likely to interest an increasingly large and varied audience;</w:t>
      </w:r>
    </w:p>
    <w:p>
      <w:r>
        <w:t>Considering that it follows from all of the above that UGC Ciné-Cité presents itself as one of the leading operators in the market for cinema operation in Paris and its surroundings; that thus, it cannot be excluded, at this stage of the procedure, that this company may be in a dominant position;</w:t>
      </w:r>
    </w:p>
    <w:p>
      <w:r>
        <w:t>Considering, fourthly, that the referring parties argue that the "UGC Illimité" card would have the effect of making captive any cinema spectator who enters into this individual commitment of one year tacitly renewable and thus divert the public from regular patrons of independent theaters, since this subscription would strongly dissuade them from attending other theaters than those to which it provides access; that this subscription would constitute a diversion of clientele that would directly harm independent and art and essay theaters in Paris, since it is established that, moreover, the programming of UGC network theaters directly competes with these latter for the so-called "blockbuster" art and essay films, which allow for balancing the revenues of theaters with a "demanding" programming;</w:t>
      </w:r>
    </w:p>
    <w:p>
      <w:r>
        <w:t>But considering that the fact for a company to attempt to retain its customers is not in itself condemnable under competition law; that it is only if this retention is achieved through an anti-competitive practice that it may be apprehended by competition law; that moreover, many cinema operators, including the referring parties, already practice subscriptions to retain their clientele; that, consequently, it does not appear, in the current state of the investigation, that the fact for UGC Ciné-Cité to attempt to retain the audience that frequents its cinemas through a subscription system is, in itself, likely to be regarded as an anti-competitive practice of customer diversion;</w:t>
      </w:r>
    </w:p>
    <w:p>
      <w:r>
        <w:t>Considering, fifthly, that the referring parties argue that the "UGC Illimité" card would constitute a sale of service provision at a price below its average variable costs;</w:t>
      </w:r>
    </w:p>
    <w:p>
      <w:r>
        <w:t>Considering that, in line with European case law on predatory pricing (ECJ C 62/86 July 3, 1991 AKZO, Rec. p. I 3359), the Competition Council, in its decision no. 94-D-30 of May 24, 1994, relating to a referral from SARL Sobéa concerning the competitive situation in the ready-mixed concrete market in the Tarn department, held that the act of a producer in a dominant position seeking to eliminate a competitor by selling its product at a price below its variable cost constitutes a predatory pricing practice, such a strategy of deliberate loss accumulation can only be explained by the company's intention to eliminate its competitor with a view to subsequently realizing profits once that competitor has disappeared; that the Council also considered that the act of a dominant producer selling at prices below its average total costs, but above its average variable costs, can be regarded as a predatory pricing practice if a predatory intent is established; that, in its opinion no. 97-A-18 of July 8, 1997, responding to a request from the Minister Delegate for Finance and Foreign Trade concerning the application of Article 10-1 of the ordinance to the record sector, the Competition Council recalled that the "unfairly low prices" provided for in said article fall within the scope of both community and national case law on predatory pricing, even if the practice of unfairly low prices can be sanctioned in the absence of a dominant position;</w:t>
      </w:r>
    </w:p>
    <w:p>
      <w:r>
        <w:t>Considering that in support of their claims, the referring parties argue that, in decision no. 98-MC-03 of May 19, 1998, relating to a request for interim measures presented by the French Association of Private Telecommunications Operators and concerning the connection of schools to the Internet, the Competition Council held that the potentially predatory nature of the flat-rate offer proposed should be assessed not, as France Télécom argued, based on the actual duration of connection observed but on the recognized possibility for schools to benefit from the service offer up to the ceiling of the flat rate; that they deduce from this that the potentially predatory nature of a flat-rate offer should be assessed in light of the maximum consumption allowed by the flat rate and that this rule should be applied to the case of unlimited flat rates;</w:t>
      </w:r>
    </w:p>
    <w:p>
      <w:r>
        <w:t>But considering that, in the aforementioned case, which concerned a limited service provision offer, the Competition Council did not order France Télécom to raise its rate until it balanced the marginal costs of subscribers using the flat rate to its maximum; that having noted that the subscription offer by France Télécom to schools was 60% lower than the interconnection rate charged by it to its competitors in the segment of interconnection services to the Internet, of which it was the only one able to provide, which led to a pricing squeeze effect putting said competitors in a position where they could not offer a competitive price, the Council ordered France Télécom to suspend its subscription offer until it had proposed to competing operators a specific and non-discriminatory pricing offer for interconnection in said segment; that moreover, in its decision no. 99-MC-11 of December 21, 1999, relating to a request for interim measures presented by AOL Compuserve France and Cegetel, the Council relied on the actual consumption of subscribers when it considered that the variable costs of the promotional offer proposed by France Télécom Interactive on its "Les Intégrales" subscriptions, which included a doubling of the flat rate for telephone communication hours and the provision of Internet access, "were no longer covered when the actual consumption of the flat rates exceeds 11 hours for the 10-hour promotional flat rate and 16 hours for the 18-hour promotional flat rate" and that this circumstance "is not sufficient to establish that France Télécom would be practicing predatory pricing with the aim of eliminating its competitors from the relevant market but may constitute an indication";</w:t>
      </w:r>
    </w:p>
    <w:p>
      <w:r>
        <w:t>Considering that in light of these elements, it should be noted that, unlike the two previous cases which concerned a limited service provision, any flat-rate subscription granting access to unlimited service, such as the "UGC Illimité" card, necessarily reaches a threshold, at least theoretical, beyond which the marginal costs of each additional unit of consumption of</w:t>
      </w:r>
    </w:p>
    <w:p>
      <w:r>
        <w:rPr>
          <w:b/>
        </w:rPr>
        <w:t>[Pages 7–9]</w:t>
      </w:r>
    </w:p>
    <w:p>
      <w:r>
        <w:t>SNC Studio du Dragon, qui exploitent des salles dans des zones concurrentielles, ne peuvent pas imputer leurs difficultés à la carte "UGC Illimité", mais plutôt à la conjoncture du marché et à leur propre gestion ; qu’enfin, la société UGC Ciné-Cité fait valoir que la carte "UGC Illimité" a été conçue pour répondre à une demande croissante de la part des consommateurs pour des offres de cinéma plus flexibles et accessibles, et qu’elle ne constitue pas une pratique anticoncurrentielle mais plutôt une innovation bénéfique pour le secteur dans son ensemble.</w:t>
      </w:r>
    </w:p>
    <w:p>
      <w:r>
        <w:rPr>
          <w:b/>
        </w:rPr>
        <w:t>[Pages 10–11]</w:t>
      </w:r>
    </w:p>
    <w:p>
      <w:r>
        <w:t>Les Cinq Parnassiens do not produce any elements other than those concerning the cinema Le Lincoln, which would have experienced a decrease in admissions of 5.03% compared to the same period of the previous year and a decrease in revenue of 6.7%, whereas this decrease would not be significant either in absolute value (minus 1,444 admissions) or in relative value, since, from 1992 to 1999, admissions at the Lincoln would have remained stable at 110,000 admissions despite an average increase of 35% in the market over the same period; thus, the causal link between the decrease in admissions at the Lincoln and the market introduction of the "UGC Illimité" card would not be established; on the contrary, the theaters Sept Parnassiens and Cinq Caumartins would experience an increase in their attendance, respectively of 14.73% and 2.88%, compared to the same period of the previous year; as for the company MK2, no element regarding the potential eviction effect that the market introduction of the "UGC Illimité" card would impose on it is alleged, whereas, according to the defendant, the company MK2 would see its admissions, revenue, and results grow year after year;</w:t>
      </w:r>
    </w:p>
    <w:p>
      <w:r>
        <w:t>Considering, first, that regarding Paris and its region, the only reliable data available to the Council at the date of this decision comes from the analysis of the regular submission of revenue reports by cinema operators conducted by the CNC, which, as of June 26, 2000, covers 63 establishments generating 92% of the revenue in Paris; this analysis reveals, indeed, a shift in market shares in terms of attendance in favor of the UGC network, which gains 4.7 market share points during the considered period, to the detriment notably of the company Gaumont: (-1 market share point), of the company MK2: (-1.2 market share points) and of independents in general: (-0.4 market share points);</w:t>
      </w:r>
    </w:p>
    <w:p>
      <w:r>
        <w:t>But considering that the CNC's general conclusion on this finding is that these figures "demonstrated the continued growth of UGC's attendance share, the worsening erosion for Gaumont... On the other hand, the market shares of other 'independent' operations have, for the moment, stabilized"; that the data provided by the CNC primarily show that all cinema operators are experiencing a significant absolute increase in admissions during the period from March 29 to June 6, 2000, compared to the same period in 1999, with UGC Ciné-Cité's growth being 34.5%, with an additional 530,000 admissions, Gaumont's growth being 33.5%, with an additional 323,000 admissions, Pathé's growth being 25.3%, with an additional 44,000 admissions, MK2's growth being 11.2%, with an additional 51,000 admissions, "Majestic's" growth being +13.5%, with an additional 18,000 admissions, Radwansky's growth being +7.5%, with an additional 11,000 admissions, and that of other independent operators being +5.2%, with an additional 5,000 admissions;</w:t>
      </w:r>
    </w:p>
    <w:p>
      <w:r>
        <w:t>Considering, secondly, that in the session, the referring parties agreed that they were not able to establish any eviction process of which they would be the victims and which would be attributable to the "UGC Illimité" card, whereas, furthermore, they admitted that following the reactions provoked in the profession by the launch of the card, UGC Ciné-Cité had proposed through the press a consultation to study the conditions for extending said card to interested operators, a proposal that went unanswered, notably by independent operators;</w:t>
      </w:r>
    </w:p>
    <w:p>
      <w:r>
        <w:t>Considering, thirdly, that SNC Studio du Dragon, which operates the cinema "Le Lincoln" on the Champs-Élysées, and which based its writings on figures showing that it had experienced, during the period from March 29 to May 30, 2000, a decrease in its admissions of 5.03% compared to the same period in 1999 and a decrease in its revenue of 6.7%, admitted during the session that its situation had improved since that date and that it had, to date, recorded a cumulative attendance since January 1, 2000, exceeding by more than 2,000 admissions that of the same period in 1999; that neither the company MK2, nor the company Cinévog, nor the company Les Cinq Parnassiens contested the fact that they have experienced, since the beginning of 2000, an increase in attendance at their theaters compared to the same period in 1999;</w:t>
      </w:r>
    </w:p>
    <w:p>
      <w:r>
        <w:t>Considering thus, that at the date on which the Council rules, no serious and immediate harm to the referring companies or to the concerned sector of which the "UGC Illimité" card would be the cause is established;</w:t>
      </w:r>
    </w:p>
    <w:p>
      <w:r>
        <w:t>Considering, fourthly, that in the current state, no serious and immediate damage to the general economy or to the consumer is established;</w:t>
      </w:r>
    </w:p>
    <w:p>
      <w:r>
        <w:t>Considering that it follows from all the above that the conditions required by Article 12 of the aforementioned ordinance of December 1, 1986 for the issuance, by the Competition Council, of precautionary measures are not met in this case and that, consequently, the precautionary measures requested by the companies Cinévog, Les Cinq Parnassiens, Studio du Dragon, and MK2 must be rejected, without prejudice to the right of the latter to submit new requests for precautionary measures to the Competition Council in the event of the occurrence of new elements,</w:t>
      </w:r>
    </w:p>
    <w:p>
      <w:r>
        <w:t>Decides:</w:t>
        <w:br/>
        <w:t>Sole Article: The requests for precautionary measures registered under numbers M 267, M 268, M 269, and M 271 are rejected.</w:t>
        <w:br/>
        <w:t>Deliberated, on the report of Mr. Beaufaÿs, by Ms. Hagelsteen, President, Ms. Pasturel, Vice-President, Mr. Jenny, Vice-President, Mr. Ripotot, Mr. Robin, and Ms. Boutard-Labarde, members.</w:t>
        <w:b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