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https://www.autoritedelaconcurrence.fr/fr/decision/relative-des-pratiques-alleguees-par-la-commune-de-saint-leu</w:t>
      </w:r>
    </w:p>
    <w:p>
      <w:r>
        <w:t>Pages translated : 4</w:t>
      </w:r>
    </w:p>
    <w:p/>
    <w:p>
      <w:r>
        <w:rPr>
          <w:b/>
        </w:rPr>
        <w:t>[Pages 1–3]</w:t>
      </w:r>
    </w:p>
    <w:p>
      <w:r>
        <w:t xml:space="preserve">FRENCH REPUBLIC  </w:t>
        <w:br/>
        <w:t xml:space="preserve">Decision No. 14-D-13 of October 10, 2014  </w:t>
        <w:br/>
        <w:t>regarding practices alleged by the commune of Saint-Leu</w:t>
      </w:r>
    </w:p>
    <w:p>
      <w:r>
        <w:t xml:space="preserve">The Competition Authority (single judge),  </w:t>
        <w:br/>
        <w:t xml:space="preserve">Having regard to the letter, registered on June 12, 2012 under number 12/0052F, by which the Commune of Saint-Leu referred to the Competition Authority practices implemented in the market for the supply of fuels and lubricants;  </w:t>
        <w:br/>
        <w:t xml:space="preserve">Having regard to Book IV of the Commercial Code;  </w:t>
        <w:br/>
        <w:t xml:space="preserve">Having regard to Decision No. 14-JU-03 of September 29, 2014, by which the president of the Competition Authority designated, based on the last paragraph of Article L. 461-3 of the Commercial Code, Mr. Thierry Dahan, vice-president, to adopt alone the decision to be rendered on the above-mentioned referral;  </w:t>
        <w:br/>
        <w:t xml:space="preserve">Having regard to the other documents in the file;  </w:t>
        <w:br/>
        <w:t xml:space="preserve">The rapporteur, the general rapporteur, heard during the session of the Competition Authority on October 2, 2014, the Commune of Saint-Leu having been regularly summoned;  </w:t>
        <w:br/>
        <w:t>Adopts the following decision:</w:t>
      </w:r>
    </w:p>
    <w:p>
      <w:r>
        <w:t xml:space="preserve">I. Findings  </w:t>
        <w:br/>
        <w:t xml:space="preserve">1. THE SECTOR OF ACTIVITY  </w:t>
        <w:br/>
        <w:t xml:space="preserve">1. The referral of the commune of Saint-Leu concerns the sector of fuel and lubricant supply on the island of Réunion, and more specifically the purchases by communes for their fleet of motor vehicles.  </w:t>
        <w:br/>
        <w:t xml:space="preserve">2. Fuels are distributed in Réunion by several oil companies that are subsidiaries of large oil groups such as Total, Shell, Engen (Petronas group), and Libyan Oil. Total and Shell operate, in the retail distribution market, under the brands Elf and Shell through a joint company, the Société Réunionnaise des Produits Pétroliers (hereinafter SRPP), which also has storage activities.  </w:t>
        <w:br/>
        <w:t xml:space="preserve">3. Lubricants are sold by fuel wholesalers as well as by the company Eller, which is the sole manufacturer and the leading distributor on the island of Réunion of automotive and industrial lubricants. It is also the exclusive distributor of an additive, AdBlue®.  </w:t>
        <w:br/>
        <w:t>4. The communes of the island of Réunion mostly organize calls for tenders to procure fuels and lubricants. Since wholesale and retail fuel prices are regulated in Réunion, the stakes of the calls for tenders concern the discount offered compared to the retail price. These contracts, whether annual or multi-year, are of small amounts as the quantities of fuels supplied to the communes are low compared to those delivered to the networks of gas stations for retail sale.</w:t>
      </w:r>
    </w:p>
    <w:p>
      <w:r>
        <w:t xml:space="preserve">2. THE PRACTICES IN QUESTION  </w:t>
        <w:br/>
        <w:t xml:space="preserve">5. The commune of Saint-Leu denounces an anti-competitive agreement among oil companies that would allocate the markets of the communes each year and agree to maintain the amount of discounts unchanged during the calls for tenders.  </w:t>
        <w:br/>
        <w:t xml:space="preserve">6. It argues, firstly, that the SRPP submitted a bid in 2012 and not Engen, and conversely in 2011. Total would, according to it, make fanciful offers and "would take the role of the hare in the (rigged) race for the award by presenting an offer that has no chance of being accepted."  </w:t>
        <w:br/>
        <w:t xml:space="preserve">7. It indicates, secondly, that the amount of the discount is identical each year. It would have thus obtained a discount of 8 cents on diesel in 2011 and in 2012 while the awardee was different (Engen in 2011 and the SRPP in 2012). It considers that this invariability of the discount amount would reflect "a minimum selling price" imposed by the oil companies on the community.  </w:t>
        <w:br/>
        <w:t>8. It asserts, thirdly, that the low amount of the proposed discount would also constitute an indication of collusion among the oil companies. This discount, which would never exceed 8 cents, would be too low as it should be at least equal to the margin of retailers who sell fuel in gas stations, which is 10 cents.</w:t>
      </w:r>
    </w:p>
    <w:p>
      <w:r>
        <w:t xml:space="preserve">9. It considers, indeed, that the methods of fuel delivery to the municipalities and gas stations are identical, since "there is no substantial difference between filling a public tank (that of the city of Saint Leu) and a private tank (gas station)."  </w:t>
        <w:br/>
        <w:t>10. Regarding the lubricant, the municipality of Saint Leu alleges that oil companies reserve the lubricant market for the company Eller. It specifies that each year, as other oil companies refrain from submitting offers, the company Eller is awarded the contract each year.</w:t>
      </w:r>
    </w:p>
    <w:p>
      <w:r>
        <w:t xml:space="preserve">II. Discussion  </w:t>
        <w:br/>
        <w:t xml:space="preserve">11. Article L. 462-8 of the Commercial Code provides that the Competition Authority: "[m]ay also reject the referral by a reasoned decision when it considers that the facts invoked are not supported by sufficiently probative elements."  </w:t>
        <w:br/>
        <w:t xml:space="preserve">1. CONCERNING FUELS  </w:t>
        <w:br/>
        <w:t xml:space="preserve">12. It emerges from the verifications made with the commune of Saint-Leu that the same oil company was awarded, from 2006 to 2010, the fuel market for four consecutive years because it was an adapted procedure allowing the renewal of the annual contract for four years. It is therefore the commune itself that chose to keep the same supplier and the same discount. The same company then won the contract for the year 2011.  </w:t>
        <w:br/>
        <w:t xml:space="preserve">13. Other communes have indicated that they enter into contracts for several years. Consequently, the allegation of the commune of Saint-Leu that there would be, for the fuel contracts, an annual allocation among the oil companies is not verified. Any potential allocation agreement would need to be implemented over multi-year periods and anticipate the decisions of the communes themselves.  </w:t>
        <w:br/>
        <w:t xml:space="preserve">14. Furthermore, the information provided by other local authorities in Réunion shows that the amount of the discount is not always identical for each of the fuels and is generally proportional to the quantities sold. For example, the commune of Tampon obtained, in 2011, a discount of 9 cents per liter for a quantity ordered of 380 m³ while the commune of Saint-Louis only benefited from a discount of 3 cents for a volume of 104 m³.  </w:t>
        <w:br/>
        <w:t xml:space="preserve">15. Therefore, the discounts granted to the communes by the oil companies are not always identical and unchanging from one year to the next.  </w:t>
        <w:br/>
        <w:t>16. Finally, the verifications showed that communes obtained, in 2011, a discount of 8 cents or 9 cents on the regulated retail price while the margin of retailers was about 10 cents. However, the comparison of these amounts is not relevant to demonstrate the insufficiency of the discounts because the retailer, when he is a tenant-manager of a gas station, pays back to the oil company part of the regulated margin in the form of a fee. His actual net margin is therefore less than 10 cents per liter.</w:t>
      </w:r>
    </w:p>
    <w:p>
      <w:r>
        <w:rPr>
          <w:b/>
        </w:rPr>
        <w:t>[Pages 4–4]</w:t>
      </w:r>
    </w:p>
    <w:p>
      <w:r>
        <w:t>17. Furthermore, the wholesaler's margin for the distributor is set by taking into account the regular supply of a network of gas stations that represents very large quantities. Indeed, most gas stations in Réunion distribute between 2000 and 3000 m³ of fuel per year, whereas the municipality of Saint-Leu only purchases 200 m³ per year. Moreover, servicing these small quantities cannot be included in a regular route like that of a branded wholesaler network. Contrary to what the municipality of Saint-Leu argues, municipalities are therefore not in the same situation as gas stations, and the argument that a discount of 8 cents would be an indication of collusion cannot be upheld in the absence of other compelling evidence.</w:t>
      </w:r>
    </w:p>
    <w:p>
      <w:r>
        <w:t>2. REGARDING LUBRICANTS</w:t>
      </w:r>
    </w:p>
    <w:p>
      <w:r>
        <w:t>18. Checks carried out with several municipalities have revealed that another company besides Eller was awarded a contract in Saint-Louis from 2008 to 2012. Furthermore, the strong position of Eller in supplying lubricants to municipalities is partly explained by the exclusivity it holds for the distribution of the additive AdBlue®, which is requested by many municipalities.</w:t>
      </w:r>
    </w:p>
    <w:p>
      <w:r>
        <w:t>19. Consequently, the claimant's allegation that the lubricant market would be the subject of collusion is not supported by sufficient evidence.</w:t>
      </w:r>
    </w:p>
    <w:p>
      <w:r>
        <w:t>3. CONCLUSION</w:t>
      </w:r>
    </w:p>
    <w:p>
      <w:r>
        <w:t>20. The referral of the municipality of Saint-Leu, lacking sufficient supporting evidence, must be rejected in application of paragraph 2 of Article L. 462-8 of the Commercial Code.</w:t>
      </w:r>
    </w:p>
    <w:p>
      <w:r>
        <w:t>DECISION</w:t>
      </w:r>
    </w:p>
    <w:p>
      <w:r>
        <w:t>Sole Article: The referral of the municipality of Saint-Leu is rejected.</w:t>
      </w:r>
    </w:p>
    <w:p>
      <w:r>
        <w:t>Deliberated on the oral report of Ms. Geneviève Wibaux, rapporteur, and the intervention of Mr. Eric Cuziat, deputy general rapporteur, by Mr. Thierry Dahan, session president.</w:t>
      </w:r>
    </w:p>
    <w:p>
      <w:r>
        <w:t xml:space="preserve">The session secretary, The vice-president, </w:t>
        <w:br/>
        <w:t xml:space="preserve">Béatrice Déry-Rosot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