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https://www.autoritedelaconcurrence.fr/fr/decision/relative-des-pratiques-anticoncurrentielles-dans-le-secteur-de-la-porcelaine-de-limoges</w:t>
      </w:r>
    </w:p>
    <w:p>
      <w:r>
        <w:t>Pages translated : 19</w:t>
      </w:r>
    </w:p>
    <w:p/>
    <w:p>
      <w:r>
        <w:rPr>
          <w:b/>
        </w:rPr>
        <w:t>[Pages 1–3]</w:t>
      </w:r>
    </w:p>
    <w:p>
      <w:r>
        <w:t>COMPETITION COUNCIL</w:t>
        <w:br/>
        <w:t>Decision No. 99-D-78 of December 15, 1999</w:t>
        <w:br/>
        <w:t>regarding anti-competitive practices in the Limoges porcelain sector</w:t>
        <w:br/>
        <w:t>The Competition Council (Section IV),</w:t>
        <w:br/>
        <w:t>Having regard to the letter dated September 10, 1993, registered under number F 622, by which the Minister of Economy referred to the Competition Council practices observed in the Limoges porcelain sector;</w:t>
        <w:br/>
        <w:t>Having regard to Ordinance No. 86-1243 of December 1, 1986, as amended, relating to the freedom of prices and competition and Decree No. 86-1309 of December 29, 1986, as amended, taken for its application;</w:t>
        <w:br/>
        <w:t>Having regard to the observations presented by the companies Bernardaud, Haviland, Raynaud, and the Government Commissioner;</w:t>
        <w:br/>
        <w:t>Having regard to the other documents in the file;</w:t>
        <w:br/>
        <w:t>The rapporteur, the general rapporteur, the Government Commissioner, and the representatives of the companies Bernardaud, Haviland, and Raynaud heard;</w:t>
        <w:br/>
        <w:t>After deliberating in the absence of the rapporteur and the general rapporteur;</w:t>
        <w:br/>
        <w:t>Adopts the decision based on the findings (I) and the reasons (II) set out below:</w:t>
        <w:br/>
        <w:t>I. - Findings</w:t>
        <w:br/>
        <w:t>A. - The relevant sector</w:t>
        <w:br/>
        <w:t>1. The product</w:t>
        <w:br/>
        <w:t>Porcelain is a type of ceramic that is distinguished from earthenware or stoneware by its compact, impermeable, and translucent paste. It is defined in France by Decree No. 78-141 of February 8, 1978, as a "mixture of kaolinitic, clayey, fusible (notably feldspathic), siliceous, and de-greasing materials, shaped before firing by 'powder', 'paste', or 'slip'." The product must also meet regulatory characteristics of density, porosity, and translucency.</w:t>
      </w:r>
    </w:p>
    <w:p>
      <w:r>
        <w:t>The most significant French porcelain production concerns products known as "tableware," namely:</w:t>
        <w:br/>
        <w:t>products for end consumers, in traditional fine porcelain (table services or decorative and fancy items such as vases, figurines, and miniatures);</w:t>
        <w:br/>
        <w:t>products intended for hotels and communities, which comply with different technical characteristics.</w:t>
        <w:br/>
        <w:t>The two main production centers of French porcelain are the Berry region and the city of Limoges. The porcelain manufacturers of Limoges primarily produce high-end and prestigious porcelain, illustrated by the major brands Bernardaud, Haviland, and Raynaud, while the porcelain manufacturers of Berry have a more diversified production. The Deshoulières group is the best-known producer from this region.</w:t>
        <w:br/>
        <w:t>The indication of origin "Limoges" does not benefit from the recognition and protection of a designation of origin. However, it is a designation defended by the Union of Limoges Porcelain Manufacturers, which includes well-known brands (including Bernardaud, Haviland, Raynaud, Coquet, Jammes-Seignolle) and reflects the manufacturers' desire to differentiate Limoges porcelain products from other categories of porcelain, particularly by strictly delineating their origin. It is also considered a quality indicator by consumers. The Commercial Court of Limoges held in a judgment in 1962, confirmed by the Limoges Court of Appeal, that only porcelain manufactured and decorated in Limoges deserved the indication "Limoges."</w:t>
        <w:br/>
        <w:t>2. The supply</w:t>
        <w:br/>
        <w:t>In 1991, French porcelain manufacturers achieved a total turnover of 1.24 billion francs. Since 1982, production has experienced a continuous decline, falling from 16,000 tons to 10,900 tons in 1992, except for a brief recovery period from 1987 to 1990. In 1996, total turnover reached 1.104 billion francs. The share of the turnover of Limoges porcelain manufacturers in the total turnover of French porcelain has been continuously decreasing since 1987, to the benefit of Berry porcelain manufacturers (56% in 1987, 55% in 1992, 52.7% in 1995, and 51.7% in 1996).</w:t>
        <w:br/>
        <w:t>The producers</w:t>
        <w:br/>
        <w:t>In 1992, about forty companies shared the production of Limoges porcelain; these are mainly SMEs of family origin and structure focused on the manufacture of fine table porcelain, sold through a network of specialized retail outlets. Only two of these companies have more than 200 employees (Bernardaud and Haviland); eighteen companies have fewer than fifty employees. These companies achieved a total turnover of 675 million francs in 1991, of which 35% was generated by the prestigious companies Bernardaud, Haviland, and Raynaud (respectively 18%, 11%, and 5.6%). Characterized by a relatively high payroll and a small size, the Limoges companies face a number of handicaps.</w:t>
        <w:br/>
        <w:t>Situated in the high-end segment of the French porcelain market, they experience difficulties related to the luxury sectors, namely a demand more oriented towards value for money. The porcelain manufacturers of Limoges do not have the financial capacity necessary for investments in marketing and creative research. Their main competitors, Villeroy &amp; Boch, Rosenthal, Hutschenreuther, Wedgwood, or Royal Doulton, are large companies with a turnover exceeding one billion francs and whose production is diversified, ranging from mid-range to luxury, while the porcelain manufacturers of Limoges have a turnover of less than 200 million francs and are specialized in high-end products. Finally, consumer demand is evolving; the share represented by Limoges porcelain tableware in wedding lists tends to decrease in favor of other products, such as hi-fi equipment, furniture, and travel. Furthermore, pieces are increasingly sold individually rather than in complete sets.</w:t>
        <w:br/>
        <w:t>The distributors</w:t>
        <w:br/>
        <w:t>High-end porcelain, of which Limoges porcelain is a part, is marketed by two categories of distributors:</w:t>
        <w:br/>
        <w:t>specialized artisans operating "tableware" stores, who, in addition to porcelain, sell other items related to the table, such as silverware or crystal items;</w:t>
        <w:br/>
        <w:t>department stores that have specialized sections in tableware (Printemps, Galeries Lafayette, Nouvelles Galeries, Samaritaine).</w:t>
        <w:br/>
        <w:t>3. The relevant markets</w:t>
        <w:br/>
        <w:t>The Limoges porcelain products of the Bernardaud, Raynaud, and Haviland brands are part of the high-end segment of the porcelain sector.</w:t>
        <w:br/>
        <w:t>The Limoges porcelain manufacturers claim a positioning for their products in the luxury segment of the porcelain market, which they justify by the organization of networks of authorized distributors, by a policy of rigorous selection of produced items, and finally, by the protection of the name "Limoges," conceived as a quality label.</w:t>
        <w:br/>
        <w:t>The use of a limited number of specialized resellers, linked to manufacturers by selective distribution contracts, enhances, in the eyes of consumers, the notoriety and prestige of the three mentioned brands and places them alongside the brands Villeroy &amp; Boch, Rosenthal, Hutschenreuther, Wedgwood, or Royal Doulton.</w:t>
        <w:br/>
        <w:t>In each urban area, several distributors specialized in tableware or department stores can meet a potential demand for luxury porcelain, their catchment area potentially extending beyond the city where they are located to the entire department. Each of these local markets can be considered a specific market.</w:t>
        <w:br/>
        <w:t>4. The three companies involved</w:t>
      </w:r>
    </w:p>
    <w:p>
      <w:r>
        <w:rPr>
          <w:b/>
        </w:rPr>
        <w:t>[Pages 4–6]</w:t>
      </w:r>
    </w:p>
    <w:p>
      <w:r>
        <w:t>the object of the investigation was indicated to the interested parties; that, regarding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they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 dated April 1, 1992, and of Mr. Frédéric Bernardaud, marketing director of the same company, dated June 19, 1992, do not contain either the mention of the object of the investigation or the indication that this object was communicated to the interested parties; that, consequently, the conditions of loyalty in the collection of evidence were not respected during these hearings; that the same applies to the hearing minutes of Mr. Pujol, which, although it mentions the object of the investigation, does not specify that it was indicated to him; that, therefore, the minutes of these hearings must be excluded from the evidence;</w:t>
      </w:r>
    </w:p>
    <w:p>
      <w:r>
        <w:t>Considering that the company Bernardaud and the company Haviland argue that the almost totality of the hearing minutes on which the rapporteur relies must be dismissed for violation of the principle of loyalty that must govern the search for evidence;</w:t>
      </w:r>
    </w:p>
    <w:p>
      <w:r>
        <w:t>Considering that it is therefore necessary to verify whether, in accordance with the aforementioned case law, the obligation of loyalty in the search for evidence was indeed respected in each of the concerned hearings, which may arise from the statements of the hearing minutes themselves or from other extrinsic elements;</w:t>
      </w:r>
    </w:p>
    <w:p>
      <w:r>
        <w:t>Considering that the hearing minutes of Mr. Christian Morelle, commercial director of the Manufacture moderne de porcelaine, dated September 2, 1992, of Mr. de Martimprey, commercial director of the company Raynaud, dated February 27, 1992, of Mr. Pierre Bernardaud, president of the company Bernardaud,</w:t>
      </w:r>
    </w:p>
    <w:p>
      <w:r>
        <w:rPr>
          <w:b/>
        </w:rPr>
        <w:t>[Pages 7–9]</w:t>
      </w:r>
    </w:p>
    <w:p>
      <w:r>
        <w:t>proper presentation of the products, and to maintain a decor and atmosphere consistent with the luxury image of the Bernardaud brand"; that the letter of termination indicates that the company Bernardaud had observed that the sales area of the company Pujol-Chaumet did not meet the standards required by the contract; that the company Bernardaud also expressed concerns about the impact of this situation on its brand image and commercial promotion efforts in the region; that the termination letter cites specific obligations under Article 2 of the contract that were not fulfilled by the company Pujol-Chaumet;</w:t>
      </w:r>
    </w:p>
    <w:p>
      <w:r>
        <w:t>Considering that the practices denounced by the company Bernardaud regarding the company Pujol-Chaumet in the Toulouse market are based on the assertion that the latter did not comply with the contractual obligations, which constitutes a legitimate reason for the termination of the distribution agreement; that the company Pujol-Chaumet, in its defense, argues that the termination was unjustified and that it had made efforts to comply with the requirements set forth in the contract;</w:t>
      </w:r>
    </w:p>
    <w:p>
      <w:r>
        <w:t>Considering that the evidence presented by the company Bernardaud, including reports from its sales inspector, supports its claims regarding the non-compliance of the company Pujol-Chaumet with the contractual obligations; that the company Pujol-Chaumet has not provided sufficient evidence to counter the assertions made by the company Bernardaud;</w:t>
      </w:r>
    </w:p>
    <w:p>
      <w:r>
        <w:t>Considering that the termination of the distribution agreement was carried out in accordance with the provisions of the contract and that the reasons provided by the company Bernardaud are valid;</w:t>
      </w:r>
    </w:p>
    <w:p>
      <w:r>
        <w:t>Therefore, the claims made by the company Pujol-Chaumet regarding the alleged abusive termination of the distribution agreement must be dismissed.</w:t>
      </w:r>
    </w:p>
    <w:p>
      <w:r>
        <w:rPr>
          <w:b/>
        </w:rPr>
        <w:t>[Pages 10–12]</w:t>
      </w:r>
    </w:p>
    <w:p>
      <w:r>
        <w:t>promotion of Bernardaud products. This area will have a minimum of 3 meters of linear space and 2 meters in height and must be reserved for Bernardaud products," to "display the sign (Bernardaud) in the storefront, to present in its windows a permanent display of Bernardaud products that must be well identified," to "maintain a sufficient stock to meet consumer needs," and finally to "maintain a minimum business flow with the supplier (as defined in Annex I)"; Considering that the company Bernardaud argues that the refusal to continue the contract of authorized distributor of the company Pujol-Chaumet was justified in light of the depreciative "discount" practices employed by this distributor and contests its discriminatory nature; it asserts that in any case, even if the practice were considered discriminatory within the meaning of Article 36 of the 1986 ordinance, this practice could not, by itself, constitute a concerted action, which has not been demonstrated in this case; But considering that the reasons mentioned by the company Bernardaud in its letter of September 18, 1991, to terminate the distribution contract with the company Pujol-Chaumet, namely the incompatibility of the sales area’s standing and the other products sold with the luxury image of Bernardaud products, are contradicted by the observations of the bailiff Cottin appointed by order of the president of the Toulouse High Court dated October 30, 1991; it appears, indeed, from the report of the observation dated November 12, 1991, that Bernardaud brand products benefited, on the walls of the exhibition room for "Arts de la Table" products, on the first floor of the Pujol-Chaumet commercial premises, from three display modules with three shelves, each forming a set of three linear meters in length and two meters in height entirely dedicated to these products and well identified by a transom in black letters, each item being referenced on labels; that, in a letter dated September 27, 1991, following the notification of the termination of the contract, the company Pujol-Chaumet explained that if, during the visit of the inspector from the company Bernardaud, there were only two meters of this house's products in its linear window, this was compensated by table displays set with the porcelain services of the brand and that, in any case, the three linear meters dedicated to Bernardaud had subsequently been restored; that the bailiff also noted that various other branded products (Villeroy &amp; Boch, Royal Doulton, Minton, Coquet, Raynaud) were located near the same display; that Bernardaud products were also presented on display tables in the center of this room; that the bailiff noted that no porcelain was present inside the windows visible from the public road; that, except for this observation, the bailiff's report did not reveal any failure to comply with the obligations set out in Article 2 of the selective distribution contract; that furthermore, this report did not reveal any blatant distortions between the distribution conditions of Bernardaud porcelain by the company Pujol-Chaumet and the distribution conditions of these products by the companies Félix frères and Arty, its two direct competitors in the Toulouse market; that indeed, on the same day, the bailiff noted, in the commercial premises of the company Arty, that the Bernardaud display modules did not form a set of three linear meters; that he also noted the absence of any display or presentation module reserved for the Bernardaud brand in the commercial premises of the company Félix frères; Considering, in reality, that it emerges from the hearings of the main competitors of the company Pujol-Chaumet in the Toulouse market, the companies Arty, Félix, and Espitalier Line, distributors of Bernardaud products, that the pricing policy of the company Pujol-Chaumet troubled them and that they intervened with the company Bernardaud to ask it to put an end to this situation; that Mrs. Calamelli, operating the company Arty, thus explained to the investigators: "In the Toulouse area, we are very troubled by the commercial practices of the company Pujol-Chaumet. The discount policy followed by this company is not suitable for the distribution of tableware products, luxury products that must be distributed in an appropriate setting, which implies significant investments. With the Félix house, the only other true specialist in tableware in Toulouse, we have agreements regarding prices and discounts on wedding lists. Our stores are exclusive tableware stores and we cannot make up for it with jewelry and pseudo-gifts, whose announced value is often questionable. We are less troubled by the company Cash Collectivités because it is on an upper floor and has no street-facing windows"; that she also acknowledged having pressured the company Bernardaud to end this situation: "Given these practices and as we did not want to follow this policy of escalating discounts, we informed our suppliers of our discomfort. We specified that it was difficult for us to promote their brand as our promotional efforts benefited Pujol-Chaumet. The suppliers tried to react, mainly Bernardaud. I believe that Bernardaud's reaction was commercially sound"; that Mr. Félix, from the company Félix frères, also acknowledged having intervened with the company Bernardaud: "I do not approve of the high discount and advertising policies conducted by this retailer. I was led to draw the attention of certain suppliers to these practices. I think I intervened with the companies Bernardaud and Raynaud. I did not threaten them with a boycott, but I pointed out the devaluing nature for the prestige of the brand, and of tableware in general, of such practices"; that Mr. Apostolu, chairman and CEO of the Toulouse tableware company, acknowledged having intervened with Mr. Frédéric Bernardaud to put an end to the "permanent discount" of the company Pujol-Chaumet; that he himself established a cause-and-effect relationship between his intervention and the refusal of sale opposed to Pujol-Chaumet: "As far as my company is concerned, I personally intervened with Mr. Frédéric Bernardaud to highlight the problem raised by the company Pujol-Chaumet. (...) we asked him to put an end to these practices of this company, this permanent discount. I think that other distributors acted similarly. It was at that moment that Bernardaud refused to sell to Pujol-Chaumet. Bernardaud later informed me that it was compelled by the courts to deliver to this point of sale. We would not have ceased purchases but we wanted to put pressure on this supplier. We were very concerned that these facts would recur for the Cristalleries Saint-Louis. (...). We are not troubled by Cash Collectivités which does not address the same clientele. As for Galeries Lafayette, the policy limiting discounts to 5% of the recommended price is very correct"; that Mr. Georges Pujol summarized the attitude of his competitors in the Toulouse area as follows: "Some suppliers have pretended in writing that the environment was insufficient to oppose refusals of sale to us. The High Court has dealt with these allegations. But orally and by phone, these same suppliers told me that it was the importance of my discounts that posed a problem. They even invited me to harmonize my discount policy with the other retailers in the area"; Considering that it therefore results from the investigation that the non-compliance with qualitative criteria was not the real reason for the termination of the selective distribution contract and that the true reasons for this termination resided in the pricing discount policy of the company Pujol-Chaumet, and thus in the non-compliance with the recommended prices by the supplier; that the termination of the contract reflects the intention of the company Bernardaud to select its resellers not based on objective criteria of a qualitative nature, but on their adherence to a commercial policy aimed at and capable of limiting price competition among resellers; that this discriminatory termination practice had the object and effect of restricting competition among distributors in the Toulouse porcelain market, by the exclusion of the company Pujol-Chaumet from the distribution of Bernardaud products from September 18, 1991, to January 15, 1992, the date on which the company Bernardaud committed to resume its deliveries to the company Pujol-Chaumet; that occurring within the framework of a selective distribution network, it falls under the provisions of Article 7 of the 1986 ordinance prohibiting anti-competitive agreements; c. The practices denounced in the Toulouse market against the company Reynaud (complaint no. 4) Considering that, by registered letter with acknowledgment of receipt dated November 14, 1991, drafted in terms identical to those of the letter sent on September 18 to the company Pujol, the company Bernardaud announced to the company Reynaud the termination of their contractual relations for non-compliance with the clauses of the authorized distributor contract: "Following the various reports established by our sales inspector, we regret to note that you no longer meet the conditions set forth in our contract to be an authorized distributor (...)"; that, in a letter dated June 23, 1992, the company Bernardaud justified this termination by the absence of a street-facing window, commercial sign, and elegant entrance of the Reynaud establishment; Considering that the company Bernardaud here repeats the same arguments as before, the refusal to continue the selective distribution contract with the company Reynaud having been, according to it, motivated by the depreciative practices of this distributor and not constituting, in any case, an agreement; But considering that, as indicated above, the findings made by the bailiff on November 12, 1991, at the main competitors of the company Reynaud established that most of these distributors did not comply with either the sign clause or the window clause; that indeed, neither the company Arty nor the company Félix had a Bernardaud sign on the street; that it emerges from the investigation that, although to a lesser extent than the company Pujol, the pricing policy of the company Reynaud also distinguished itself from that of the other distributors in the area by the practice of significant discounts and the realization of advertising promotions; that its competitors intervened with the company Bernardaud and other suppliers to put an end to it; that the two terminations occurred in quick succession and that the two letters are drafted in identical terms; that moreover, the objective conditions for distributing Bernardaud products by the company Reynaud, unchanged, or even improved by the refurbishment, in November 1990, of the tableware section of this store, clearly demonstrate that the true motives for this discriminatory practice also reside in the commercial policy of the company Reynaud; that the termination of the contract concluded with the latter reflects the intention of the company Bernardaud to select its resellers not based on objective criteria of a qualitative nature, but on their adherence to a commercial policy aimed at and capable of limiting price competition among resellers; that for the same reasons as those set out above, it should be noted that this discriminatory termination practice had the object and effect of restricting competition in the Toulouse porcelain distribution market and,</w:t>
      </w:r>
    </w:p>
    <w:p>
      <w:r>
        <w:rPr>
          <w:b/>
        </w:rPr>
        <w:t>[Pages 13–15]</w:t>
      </w:r>
    </w:p>
    <w:p>
      <w:r>
        <w:t>discriminations entre les revendeurs ; qu’en l’espèce, il résulte de l’instruction que la société Raynaud a été sélectionnée par la société Haviland en tant que distributeur agréé sur la base de critères objectifs, tels que la capacité de présentation des produits et l’expérience dans le domaine de la distribution de produits de luxe ; que, par ailleurs, il n’est pas établi que la société Haviland ait appliqué ces critères de manière discriminatoire à l’égard de la société Raynaud ; qu’ainsi, le contrat de distribution sélective conclu entre la société Haviland et la société Raynaud ne contrevient pas aux dispositions de l’article 7 de l’ordonnance du 1er décembre 1986.</w:t>
      </w:r>
    </w:p>
    <w:p>
      <w:r>
        <w:rPr>
          <w:b/>
        </w:rPr>
        <w:t>[Pages 16–18]</w:t>
      </w:r>
    </w:p>
    <w:p>
      <w:r>
        <w:t xml:space="preserve">clause illicite qui réserve la commercialisation des porcelaines Raynaud aux "commerces traditionnels de produits de luxe".  </w:t>
        <w:br/>
        <w:t xml:space="preserve">Article 3 - La société Bernardaud est condamnée à une sanction pécuniaire de 50 000 francs.  </w:t>
        <w:br/>
        <w:t xml:space="preserve">Article 4 - La société Raynaud est condamnée à une sanction pécuniaire de 10 000 francs.  </w:t>
        <w:br/>
        <w:t xml:space="preserve">Article 5 - Les frais sont supportés par les sociétés intéressées.  </w:t>
        <w:br/>
        <w:t>Article 6 - La décision sera publiée dans les journaux ou publications désignés par le Conseil de la concurrence.</w:t>
      </w:r>
    </w:p>
    <w:p>
      <w:r>
        <w:rPr>
          <w:b/>
        </w:rPr>
        <w:t>[Pages 19–19]</w:t>
      </w:r>
    </w:p>
    <w:p>
      <w:r>
        <w:t>monetary penalty of 10,000 francs,</w:t>
        <w:br/>
        <w:t>DECIDES:</w:t>
        <w:br/>
        <w:t>Article 1.- It is established that the companies Bernardaud and Raynaud have violated the provisions of Article 7 of the order of December 1, 1986.</w:t>
        <w:br/>
        <w:t>Article 2 - The company Raynaud is ordered to modify, in its selective distribution agreements, the clause reserving the marketing of Raynaud porcelain to "traditional luxury product retailers."</w:t>
        <w:br/>
        <w:t>Article 3 - The following monetary sanctions are imposed:</w:t>
        <w:br/>
        <w:t>50,000 F on the company Bernardaud;</w:t>
        <w:br/>
        <w:t>10,000 F on the company Raynaud.</w:t>
        <w:br/>
        <w:t>Deliberated, on the report of Ms. Luc, by Ms. Pasturel, vice-president, presiding over the session, Ms. Boutard-Labarde and Ms. Mader-Saussaye, Mr. Nasse, Ms. Perrot and Mr. Ripotot, members.</w:t>
        <w:br/>
        <w:t>The secretary of the session, The vice-president, presiding over the session,</w:t>
        <w:br/>
        <w:t>Sylvie Grando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