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https://www.autoritedelaconcurrence.fr/fr/decision/relative-des-pratiques-anticoncurrentielles-dans-le-secteur-de-lenseignement-de-la-1</w:t>
      </w:r>
    </w:p>
    <w:p>
      <w:r>
        <w:t>Pages translated : 7</w:t>
      </w:r>
    </w:p>
    <w:p/>
    <w:p>
      <w:r>
        <w:rPr>
          <w:b/>
        </w:rPr>
        <w:t>[Pages 1–3]</w:t>
      </w:r>
    </w:p>
    <w:p>
      <w:r>
        <w:t xml:space="preserve">FRENCH REPUBLIC  </w:t>
        <w:br/>
        <w:t xml:space="preserve">Decision No. 92-D-11 of February 11, 1992  </w:t>
        <w:br/>
        <w:t xml:space="preserve">regarding anti-competitive practices in the sector of vehicle driving instruction in the department of Indre-et-Loire  </w:t>
        <w:br/>
        <w:t xml:space="preserve">The Competition Council,  </w:t>
        <w:br/>
        <w:t xml:space="preserve">Having regard to the letter registered on October 15, 1987 under No. F 117 by which the Minister of State, Minister of Economy, Finance and Privatization, referred to the Competition Council practices of collusion in the sector of vehicle driving instruction in the departments of Cher, Indre-et-Loire, Maine-et-Loire, Sarthe, and Vienne;  </w:t>
        <w:br/>
        <w:t xml:space="preserve">Having regard to Orders No. 45-1483 and No. 45-1484 of June 30, 1945 as amended, respectively relating to prices and to the observation, prosecution, and repression of violations of economic legislation;  </w:t>
        <w:br/>
        <w:t xml:space="preserve">Having regard to Order No. 86-1243 of December 1, 1986 relating to price and competition freedom, as amended, together with Decree No. 86-1309 of December 29, 1986, as amended, taken for its application;  </w:t>
        <w:br/>
        <w:t xml:space="preserve">Having regard to the procedure initiated on July 22, 1991 pursuant to the provisions of Article 22 of Order No. 86-1243;  </w:t>
        <w:br/>
        <w:t xml:space="preserve">Having regard to the letter of September 12 sent to the parties transmitting a rectifying page to the notification of grievances;  </w:t>
        <w:br/>
        <w:t xml:space="preserve">Having regard to the decision of the Competition Council No. 91-D-18 of April 10, 1991;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observations heard;  </w:t>
        <w:br/>
        <w:t>Adopts the decision based on the findings (I) and the reasons (II) set out below.</w:t>
      </w:r>
    </w:p>
    <w:p>
      <w:r>
        <w:t xml:space="preserve">I. - FINDINGS  </w:t>
        <w:br/>
        <w:t xml:space="preserve">A. - The Market  </w:t>
        <w:br/>
        <w:t xml:space="preserve">Candidates for the driving license exam usually seek driving schools close to their home or workplace; high school or university students often attend driving schools near their educational institutions. However, given the expense involved, it is not uncommon for clients to be attracted to relatively more distant driving schools if they offer attractive pricing conditions. The catchment area of driving schools is also broader when they occasionally pick up their clients from home. Finally, by offering a fixed price for a given - or even unlimited - number of hours for learning the highway code, a set number of hours for driving practice, and a variable number of presentations for the code and driving tests, some driving schools contribute to increasing the mobility of clients between localities and neighborhoods in cities. Whereas until recently markets could be delineated according to a simple distance criterion, now the commercial strategies of providers increase the interconnectedness of local markets.  </w:t>
        <w:br/>
        <w:t xml:space="preserve">B. - Structure and Regulation of the Profession  </w:t>
        <w:br/>
        <w:t xml:space="preserve">The profession of driving instructors is generally practiced by individual operators who dedicate themselves exclusively to it. Even though associations such as 'L'Ecole de conduite française-C.E.R.' have been established, the sector has retained a craft-like character.  </w:t>
        <w:br/>
        <w:t xml:space="preserve">The operation of a driving school is subject to approval granted by the prefecture of the department after an administrative investigation and to the possession of a professional and pedagogical aptitude certificate.  </w:t>
        <w:br/>
        <w:t xml:space="preserve">Prior to 1986, driving schools were subject to various systems of price regulation. From 1982 to 1984, authorized price increases were limited in relative value. In 1985, depending on the services, authorized increases were expressed in absolute or relative value. The commitment to combat inflation No. 86-114 relating to driving instruction provided that practical lessons could be increased, based on the prices charged as of December 31, 1985, by 1.50 F for the B license and by 1.70%. For 'all forms of preparation for the license offered to students for a global or fixed price', prices excluding taxes could be increased by 0.70%. Finally, the prices of all other services could be determined under the responsibility of the operator.  </w:t>
        <w:br/>
        <w:t>An amendment to the commitment to combat inflation No. 86-164 released on October 13, 1986 the prices of all services offered by driving schools.</w:t>
      </w:r>
    </w:p>
    <w:p>
      <w:r>
        <w:t xml:space="preserve">C. - The Practices Observed in Indre-et-Loire  </w:t>
        <w:br/>
        <w:t xml:space="preserve">1. The Interventions of the C.S.N.C.R.A.  </w:t>
        <w:br/>
        <w:t xml:space="preserve">The National Union Chamber of Automotive Trade and Repair (C.S.N.C.R.A.), now known as the National Center for Automotive Professions (C.N.P.A.), organized through the 'A.N.P.E.R.' Training Association training sessions titled Profitability Improvement, which aimed, among other things, at defining and calculating the cost price of driving instruction hours. During these sessions, documents were distributed containing, on one hand, a list of direct and indirect costs to be included in the calculation of the cost price of services, and on the other hand, numerical examples of standard allocation keys for these costs (document no. 90). Thus, (seventh page: 'numerical example, breakdown of the price of one hour of practical lesson') the calculation of a price is established at 109.02 F excluding VAT, or 129.30 F including VAT.  </w:t>
        <w:br/>
        <w:t xml:space="preserve">Two meetings bringing together driving school operators from Indre-et-Loire were organized by the C.S.N.C.R.A., one at the town hall of La Riche on November 5, 1986, and the other at the town hall of Chinon on November 24, 1986. During these meetings, the adoption of a 'price range' from 120 F to 130 F was recommended for the driving hour.  </w:t>
        <w:br/>
        <w:t xml:space="preserve">a) The meeting of November 5, 1986:  </w:t>
        <w:br/>
        <w:t xml:space="preserve">It appears from documents No. 15, 16, 18, and 19 that the departmental president of the C.S.N.C.R.A., Mr. Jules, sent a letter to all driving schools in the department inviting them to attend a meeting at the town hall of La Riche on November 5, 1986. This meeting is also reported in the bulletin of November 19, 1986 of the C.S.N.C.R.A (annex No. 54 of the administrative report).  </w:t>
        <w:br/>
        <w:t xml:space="preserve">Documents No. 18-1 and 19 further establish that this meeting gathered between seventy and seventy-five participants, among whom were the seventeen members that the C.S.N.C.R.A. had in this department.  </w:t>
        <w:br/>
        <w:t xml:space="preserve">It appears from the statements of Mr. Jules (documents No. 16 and No. 95), Mr. Page (document No. 20), Mr. Brillouet (document No. 26), Mr. Gilbert (document No. 21), Ms. Cosson (document No. 22), and Ms. Billard (document No. 23) that a method for calculating the cost price was discussed during this meeting and that it was agreed to set prices collectively, with the C.S.N.C.R.A. recommending the adoption of a driving hour price between 120 F and 130 F.  </w:t>
        <w:br/>
        <w:t xml:space="preserve">b) The meeting of November 24, 1986:  </w:t>
        <w:br/>
        <w:t>It appears from documents No. 20, 21, 24, 25, and 26 that the C.S.N.C.R.A. also organized a meeting on November 24, 1986 at the town hall of Chinon. Mr. Jules, departmental president of the C.S.N.C.R.A. (document No. 16) specifies that he communicated to Mr. Page, a member of the departmental bureau, a price study conducted by the union 'for a meeting held in the Chinon sector' (document No. 17) and Mr. Brillouet (document No. 26) indicates that 'the main organizer was Mr. Page'.</w:t>
      </w:r>
    </w:p>
    <w:p>
      <w:r>
        <w:rPr>
          <w:b/>
        </w:rPr>
        <w:t>[Pages 4–6]</w:t>
      </w:r>
    </w:p>
    <w:p>
      <w:r>
        <w:t>The documents numbered 20, 24, 25, 26, and 29 confirm that the application of a price range from 120 F to 130 F per hour of driving was discussed and the price of 130 F was recommended. Mr. Brillouet (document no. 26) stated that participants were instructed to justify the holding of this meeting with festivities for a colleague's retirement to avoid any accusations of illegality. Nine of the participants used this pretext during their hearing, but this explanation is contradicted by the aforementioned hearings (documents nos. 20, 24, 25, 26, and 29).</w:t>
      </w:r>
    </w:p>
    <w:p>
      <w:r>
        <w:t xml:space="preserve">2. The pricing behaviors of the companies  </w:t>
        <w:br/>
        <w:t>Following these meetings between driving school operators, a very strong harmonization of the prices charged was observed. Sixty driving schools out of the seventy-four that were the subject of the investigation adopted, after one of these meetings, a price that falls within the prescribed range of 120 F to 130 F.</w:t>
      </w:r>
    </w:p>
    <w:p>
      <w:r>
        <w:t xml:space="preserve">II. - BASED ON THE FINDINGS ABOVE, THE COUNCIL,  </w:t>
        <w:br/>
        <w:t xml:space="preserve">On the procedure:  </w:t>
        <w:br/>
        <w:t xml:space="preserve">Considering that, by the aforementioned letter, the minister responsible for the economy referred the Council for Competition to the situation of competition in the vehicle driving sector in the Centre region; that the investigation reveals that separate consultations were organized in the different departments of this region; that it is therefore necessary to examine the said practices department by department; that this decision relates to the practices identified in the department of Indre-et-Loire;  </w:t>
        <w:br/>
        <w:t xml:space="preserve">On the merits:  </w:t>
        <w:br/>
        <w:t xml:space="preserve">Regarding the practices of the C.S.N.C.R.A.:  </w:t>
        <w:br/>
        <w:t xml:space="preserve">Considering that the fact that a method for calculating cost prices, which would have been developed by the National Association for the Promotion of Road Education (A.N.P.E.R.), was examined and discussed during the meetings organized by the C.S.N.C.R.A. cannot be retained as an indication of price collusion;  </w:t>
        <w:br/>
        <w:t xml:space="preserve">Considering on the other hand that the organization of meetings aimed at jointly determining the prices of driving instruction hours exceeds the limits of the mission of representation and defense of professional interests and constitutes, on the part of the C.S.N.C.R.A., a violation of the provisions of Article 50 of Ordinance No. 45-1483 of June 30, 1945 mentioned above;  </w:t>
        <w:br/>
        <w:t xml:space="preserve">Regarding the behavior of the companies mentioned in the notification of grievances:  </w:t>
        <w:br/>
        <w:t>Considering that following the death of Mr. Hosselet (Auto-école Bourgueil), the continuity of the business could not be established; that therefore the grievance of participation in a collusion cannot be maintained against him;</w:t>
      </w:r>
    </w:p>
    <w:p>
      <w:r>
        <w:t xml:space="preserve">Considering, regarding the other driving schools, that while the concerted will constitutive of behavior contrary to the provisions of Article 50 of Ordinance No. 45-1483 of June 30, 1945 cannot be deduced from mere participation in one of the incriminated meetings, there are on the contrary sufficient and converging indications of collusion, on the part of the companies, the fact of having participated in one of these meetings and having expressed their adherence to the collective action by adopting the agreed price for the driving hour;  </w:t>
        <w:br/>
        <w:t xml:space="preserve">Considering that it appears from the documents in the file, on one hand, that the following driving school operators participated in one of the incriminated meetings: Mr. Jules (A.E. Sainte-Anne), Mr. Page (A.E. Page), Mr. Gilbert (A.E. Gilbert), Mr. Sabran (A.E. du Plateau), Mrs. Billard (Rally A.E.), Mrs. Billeau (A.E. Bugati), Mr. Gaignet (A.E. Gaignet), Mr. Billouet (A.E. Saint-Jacques), Mr. Martin (A.E. Victoire), Mr. Berruer (A.E. Rabelais), Mr. Jourdain (A.E. Beaumont), Mr. Cellier-Gauthier (A.E. Philippe), Mr. Basora (A.E. du Château), Mrs. Touchard (A.E. Touchard), Mr. Gager (A.E. Gager), Mr. Guignon (Esvres A.E.), Mr. Raguideau (Europe A.E.), Mr. Demeestre (A.E. Saint-Christophe); on the other hand, that these same companies, with the exception of the driving school Gilbert, adopted prices for driving instruction hours within the range of 120 to 130 F recommended during these meetings; that by acting in this way they participated in an anti-competitive agreement;  </w:t>
        <w:br/>
        <w:t xml:space="preserve">Considering, consequently, that no grievance of collusion can be retained against the following driving schools: A.S.E.R., Ballan, Gilbert, Beaufils, Stop Ecole Bernard, du Botanique, C.E.R. Forget, Fontaine, Notre Dame D'Oe, Montbazon, Rotonde, de la Cathédrale, Paul Bert, La Membrolle, Lasserre, Viala C.E.R. De Touraine, du Stade, Marsollier, de La Bergeonnerie, C.E.R. 37, Fondettes, Limouzin, Gérard, Saint Paul, Saint-Cyr, Montlhéry, Thiers, Farjon in Tours, Farjar in Neuillé-Pont-Pierre, Grammont, Maurice, Vatel, Chantepie, Goupy, Vallée, Sache, Glaudel, François, Val de Loire, Besnard, du Cher;  </w:t>
        <w:br/>
        <w:t xml:space="preserve">Considering that regarding all the infractions identified in this decision, no element in the file is of a nature to justify the application of Articles 51 of Ordinance No. 45-1483 and 10 of Ordinance No. 86-1243 mentioned above;  </w:t>
        <w:br/>
        <w:t xml:space="preserve">On the application of the provisions of Article 53 of the aforementioned Ordinance No. 45-1483 and Article 13 of the Ordinance of December 1, 1986 also mentioned above:  </w:t>
        <w:br/>
        <w:t xml:space="preserve">Considering that the infractions to the Ordinance of June 30, 1945 committed respectively by the C.S.N.C.R.A., now known as C.N.P.A., and by the aforementioned companies are also provided for in Article 7 of the Ordinance of December 1, 1986; that it is therefore necessary to impose financial penalties calculated under the conditions and limits set out in Article 53 of Ordinance No. 45-1483 for the companies, on one hand, and for the offenders other than the companies, on the other hand;  </w:t>
        <w:br/>
        <w:t xml:space="preserve">Regarding the financial penalty incurred by the C.S.N.C.R.A. (C.N.P.A.)  </w:t>
        <w:br/>
        <w:t>Considering that this organization has been subject to a financial penalty imposed by the decision of the council No. 91-D-18 of April 10, 1991 due to the instructions it disseminated on a national level; that it is therefore entitled to argue that it should not be penalized again on this basis;</w:t>
      </w:r>
    </w:p>
    <w:p>
      <w:r>
        <w:t xml:space="preserve">But considering that it initiated the consultation meetings held in the department of Indre-et-Loire; that such conduct constitutes a distinct violation both from the aforementioned violation and from the organization of meetings in other departments than Indre-et-Loire; that it is therefore necessary to impose a financial penalty against this professional organization based on this conduct, taking into account the impact of its behavior on the market and its contributory capacity;  </w:t>
        <w:br/>
        <w:t xml:space="preserve">Regarding the financial penalties incurred by the companies:  </w:t>
        <w:br/>
        <w:t xml:space="preserve">Considering that it follows from the above that financial penalties should be imposed on the driving schools du Plateau, Saint-Christophe, Sainte-Anne, Rally, Europe, Esvres, Rabelais, Page, Saint-Jacques, Bugati, Victoire, Gaignet, Beaumont, Philippe, Touchard, Gager, du Château; that these penalties must be determined based on the involvement of each operator in the collusion and the size of the business; that the first interruptive act of the prescription being dated February 12, 1987, the ceiling of the penalty applicable to each of these companies must be determined based on its turnover excluding taxes for the 1986 financial year; that in this case, the information provided on the turnover by the General Directorate for Competition, Consumer Affairs, and Fraud Control, submitted to the open file for communication, has not been contested,  </w:t>
        <w:br/>
        <w:t xml:space="preserve">Decides:  </w:t>
        <w:br/>
        <w:t xml:space="preserve">Art. 1. - The following financial penalties are imposed:  </w:t>
        <w:br/>
        <w:t xml:space="preserve">- 30,000 F on the C.N.P.A. for the National Union Chamber of Automotive Trade and Repair;  </w:t>
        <w:br/>
        <w:t xml:space="preserve">- 7,000 F on Mr. Sabran (A.E. du Plateau);  </w:t>
        <w:br/>
        <w:t xml:space="preserve">- 5,000 F on Mr. Demeestre (A.E. Saint-Christophe);  </w:t>
        <w:br/>
        <w:t xml:space="preserve">- 4,000 F on Mr. Jules (A.E. Sainte-Anne);  </w:t>
        <w:br/>
        <w:t xml:space="preserve">- 2,000 F on Mrs. Billard (A.E. Rally);  </w:t>
        <w:br/>
        <w:t xml:space="preserve">- 10,000 F on Mr. Raguideau (A.E. Europe);  </w:t>
        <w:br/>
        <w:t xml:space="preserve">- 2,500 F on Mr. Guignon (A.E. Sèvres);  </w:t>
        <w:br/>
        <w:t xml:space="preserve">- 2,500 F on Mr. Berruer (A.E. Rabelais);  </w:t>
        <w:br/>
        <w:t xml:space="preserve">- 4,000 F on Mr. Page (A.E. Page);  </w:t>
        <w:br/>
        <w:t xml:space="preserve">- 3,000 F on Mr. Brillouet (A.E. Saint-Jacques);  </w:t>
        <w:br/>
        <w:t xml:space="preserve">- 4,500 F on Mr. Billeau (A.E. Bugati);  </w:t>
        <w:br/>
        <w:t xml:space="preserve">- 10,000 F on Mr. Martin (A.E. Victoire);  </w:t>
        <w:br/>
        <w:t xml:space="preserve">- 3,000 F on Mr. Gaignet (A.E. Gaignet);  </w:t>
        <w:br/>
        <w:t xml:space="preserve">- 2,500 F on Mr. Jourdain (A.E. Beaumont);  </w:t>
        <w:br/>
        <w:t xml:space="preserve">- 3,000 F on Mr. Cellier-Gauthier (A.E. Philippe);  </w:t>
        <w:br/>
        <w:t xml:space="preserve">- 6,000 F on Mrs. Touchard (A.E. Touchard);  </w:t>
        <w:br/>
        <w:t xml:space="preserve">- 5,000 F on Mr. Gager (A.E. Gager);  </w:t>
        <w:br/>
        <w:t xml:space="preserve">- 4,000 F on Mr. Basora (A.E. du Château)  </w:t>
        <w:br/>
        <w:t>Art. 2. - Within two months following the notification of this decision, the full text of Part II of this decision will be published at the expense of the C.N.P.A. in the newspaper Ouest France-local edition and in the weekly L'Argus de l'automobile et des locomotions, under the title 'Decision of the Council for Competition of February 11, 1992 regarding anti-competitive practices identified in the vehicle driving instruction sector in the department of Indre-et-Loire.'</w:t>
      </w:r>
    </w:p>
    <w:p>
      <w:r>
        <w:rPr>
          <w:b/>
        </w:rPr>
        <w:t>[Pages 7–7]</w:t>
      </w:r>
    </w:p>
    <w:p>
      <w:r>
        <w:t xml:space="preserve">Deliberated in permanent commission, on the oral report of Mr. Zachmann, in its session of February 11, 1992, where the following were present:  </w:t>
        <w:br/>
        <w:t xml:space="preserve">Mr. Laurent, president;  </w:t>
        <w:br/>
        <w:t xml:space="preserve">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