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https://www.autoritedelaconcurrence.fr/fr/decision/relative-des-pratiques-anticoncurrentielles-dans-le-secteur-de-lenseignement-de-la-3</w:t>
      </w:r>
    </w:p>
    <w:p>
      <w:r>
        <w:t>Pages translated : 7</w:t>
      </w:r>
    </w:p>
    <w:p/>
    <w:p>
      <w:r>
        <w:rPr>
          <w:b/>
        </w:rPr>
        <w:t>[Pages 1–3]</w:t>
      </w:r>
    </w:p>
    <w:p>
      <w:r>
        <w:t xml:space="preserve">FRENCH REPUBLIC  </w:t>
        <w:br/>
        <w:t xml:space="preserve">Decision No. 92-D-14 of February 11, 1992  </w:t>
        <w:br/>
        <w:t xml:space="preserve">regarding anti-competitive practices in the sector  </w:t>
        <w:br/>
        <w:t xml:space="preserve">of vehicle driving education in the department of Vienne  </w:t>
        <w:br/>
        <w:t xml:space="preserve">The Competition Council,  </w:t>
        <w:br/>
        <w:t xml:space="preserve">Having regard to the letter registered on October 15, 1987 under number F 117, by which the Minister of State, Minister of Economy, Finance and Privatization, referred to the Competition Council practices of collusion in the sector of vehicle driving education in the departments of Cher, Indre-et-Loire, Maine-et-Loire, Sarthe, and Vienne;  </w:t>
        <w:br/>
        <w:t xml:space="preserve">Having regard to Orders No. 45-1483 and No. 45-1484 of June 30, 1945 as amended, respectively relating to prices and to the observation, prosecution, and repression of violations of economic legislation;  </w:t>
        <w:br/>
        <w:t xml:space="preserve">Having regard to Order No. 86-1243 of December 1, 1986 relating to the freedom of prices and competition, as amended, together with Decree No. 86-1309 of December 29, 1986, as amended, taken for its application;  </w:t>
        <w:br/>
        <w:t xml:space="preserve">Having regard to the procedure initiated on July 22, 1989 pursuant to the provisions of Article 22 of Order No. 86-1243;  </w:t>
        <w:br/>
        <w:t xml:space="preserve">Having regard to the decision of the Competition Council No. 91-D-18 of April 10, 1991;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Adopts the decision based on the FINDINGS (I) and the REASONS (II) set forth below:  </w:t>
        <w:br/>
        <w:t xml:space="preserve">I. - FINDINGS  </w:t>
        <w:br/>
        <w:t xml:space="preserve">A. - The market  </w:t>
        <w:br/>
        <w:t xml:space="preserve">Candidates for the driving license examination usually seek driving schools close to their home or workplace; high school or university candidates willingly attend driving schools near their educational institutions. However, given the expense incurred, it is not uncommon for customers to be attracted to relatively more distant driving schools as long as they offer attractive pricing conditions. The catchment area of driving schools is furthermore all the more extensive as they occasionally pick up their clients from home. Finally, by offering a flat rate for a given - or even unlimited - number of hours for learning the highway code, an hourly volume for practical driving lessons, and a variable number of attempts at the code and driving tests, some driving schools contribute to increasing customer mobility between localities and city neighborhoods. Whereas until recently markets could be delineated according to a simple distance criterion, now the commercial strategies of providers increase the interconnectedness of local markets.  </w:t>
        <w:br/>
        <w:t xml:space="preserve">B. - Structure and regulation of the profession  </w:t>
        <w:br/>
        <w:t xml:space="preserve">The profession of driving instructors is generally practiced by individual operators who dedicate themselves exclusively to it. Even though associations such as "L'École de conduite française-C.E.R." have been established, the sector has retained a craft-like character.  </w:t>
        <w:br/>
        <w:t xml:space="preserve">The operation of a driving school is subject to approval granted by the prefecture of the department after an administrative investigation and to the profession of the professional and pedagogical aptitude certificate.  </w:t>
        <w:br/>
        <w:t xml:space="preserve">Prior to 1986, driving schools were subject to various systems of price regulation. From 1982 to 1984, authorized price increases were limited in relative value. In 1985, depending on the services, authorized increases were expressed in absolute or relative value. The commitment to combat inflation No. 86-114 relating to driving education provided that practical lessons could be increased, based on the prices practiced on December 31, 1985, by 1.50 F for the B license and by 1.70% for other licenses. For "all forms of preparation for the license offered to students for a global or flat rate," prices excluding tax could be increased by 0.70%. Finally, the prices of all other services could be determined under the responsibility of the operator.  </w:t>
        <w:br/>
        <w:t xml:space="preserve">An amendment to the commitment to combat inflation No. 86-164 deregulated on October 13, 1986 the prices of all services offered by driving schools.  </w:t>
        <w:br/>
        <w:t xml:space="preserve">C. - Practices observed in the department of Vienne  </w:t>
        <w:br/>
        <w:t xml:space="preserve">1° The interventions of professional organizations.  </w:t>
        <w:br/>
        <w:t xml:space="preserve">The National Union Chamber of Automobile Commerce and Repair (C.S.N.C.R.A.), now called the National Council of Automotive Professions (C.N.P.A.), organized through the training association "A.N.P.E.R." training sessions entitled "improving profitability" aimed notably at defining and calculating the cost price of the hour of driving instruction. During these sessions, documents were distributed containing on the one hand a list of direct and indirect costs to be included in the calculation of the cost price of services, and on the other hand, numerical examples of typical allocation keys for these costs (document no. 90). Thus appears (seventh sheet, 2 "numerical example, breakdown of the price of one hour of practical lesson") the calculation of a price which amounts to 109.02 F excluding tax, or 129.30 F including tax.  </w:t>
        <w:br/>
        <w:t xml:space="preserve">The day after the deregulation of the profession's prices, the Association for the Defense of Automobile Driving Education (A.D.E.C.A) distributed a note to its 'officials' informing them of the organization 'of departmental meetings bringing together all professional organizations in order to jointly consider its implementation methods in the field and thus avoid too large price discrepancies between colleagues' (document no. 94, page 4). A first meeting of the members of the departmental chamber of the C.S.N.C.R.A. was convened by Mr. Melin, the departmental head of this chamber, during the last quarter of 1986, with the aim of addressing the issue of price freedom based on the 'instructions from the national body.'  </w:t>
        <w:br/>
        <w:t xml:space="preserve">The existence of the second meeting, held on November 27, 1986 in Poitiers, is confirmed by the converging statements of twenty-eight of the thirty operators heard. It was convened by a circular letter (document no. 63) signed by Mr. Melin, the departmental head of the C.S.N.C.R.A. and Mr. Dahais, the departmental president of A.D.E.C.A. This letter, which was addressed to 'all members of the profession in the centers of Poitiers, Civray, Montmorillon, except Loudun and Châtellerault,' specified in particular: 'As competition is more about prices than the quality of services, we are dependent on each other. We must therefore examine together the improvements to pull the profession out of its financial slump.'  </w:t>
        <w:br/>
        <w:t xml:space="preserve">This meeting was mainly led by Mr. Dahais and Mr. Melin (document no. 77). Furthermore, the statements of Mr. Quintard (document no. 66), Mr. Princet (document no. 80), and Ms. Poisson (document no. 68) establish that Mr. Princet intervened as a representative of the driving schools 'E.C.F.'.  </w:t>
        <w:br/>
        <w:t xml:space="preserve">Converging statements establish that the meeting focused on determining the price of the driving hour and on monitoring the application of the prices agreed upon by the driving schools. It emerges from the statements of Messrs. Dahais (document no. 78), Tedde (document no. 86), Sandillon (document no. 81), Quintard (document no. 66), Fougeras (document no. 75), and Phelippreau (document no. 74) that a third meeting was held on January 22, 1987 at the initiative of Mr. Dahais. Its purpose was to monitor the application of the instructions given during the previous meeting. It was led by Mr. Dahais and Mr. Melin (documents no. 77 and 82) and they participated. Possible retaliatory actions against driving schools practicing prices deemed too low were also discussed.  </w:t>
        <w:br/>
        <w:t xml:space="preserve">According to Ms. Poisson (document no. 68), another meeting was held in Loudun between operators of driving schools from Loudun and its surroundings; its purpose was the harmonization of the price of the driving hour.  </w:t>
        <w:br/>
        <w:t>3</w:t>
      </w:r>
    </w:p>
    <w:p>
      <w:r>
        <w:rPr>
          <w:b/>
        </w:rPr>
        <w:t>[Pages 4–6]</w:t>
      </w:r>
    </w:p>
    <w:p>
      <w:r>
        <w:t>2° The pricing behaviors of companies:</w:t>
        <w:br/>
        <w:t>Following these meetings between driving school operators, a very strong price harmonization is observed. Forty-three out of the fifty-five driving schools investigated adopted, subsequent to one of these meetings, a price within the prescribed range of 110 F to 130 F.</w:t>
      </w:r>
    </w:p>
    <w:p>
      <w:r>
        <w:t>II. - BASED ON THE ABOVE FINDINGS, THE COUNCIL,</w:t>
      </w:r>
    </w:p>
    <w:p>
      <w:r>
        <w:t>On the procedure:</w:t>
        <w:br/>
        <w:t>Considering that, by the aforementioned letter, the Minister in charge of the economy referred the situation of competition in the vehicle driving sector in the Centre region to the Competition Council; that the investigation reveals that distinct consultations were organized in the different departments of this region; that it is therefore necessary to examine the said practices department by department; that the present decision relates to the practices identified in the department of Vienne;</w:t>
      </w:r>
    </w:p>
    <w:p>
      <w:r>
        <w:t>On the merits:</w:t>
        <w:br/>
        <w:t>Regarding the practices of the C.S.N.C.R.A. and A.D.E.C.A. organizations:</w:t>
        <w:br/>
        <w:t>Considering that the fact that a method for calculating costs, which was developed by the National Association for the Promotion of Road Education (A.N.P.E.R.), was examined and discussed during meetings organized by the C.S.N.C.R.A. cannot be retained as an indication of price collusion;</w:t>
      </w:r>
    </w:p>
    <w:p>
      <w:r>
        <w:t>Considering, on the other hand, that the joint organization by the C.S.N.C.R.A. and A.D.E.C.A. of meetings in the department of Vienne aimed at jointly determining the prices for driving instruction exceeds the limits of the mission of representation and defense of professional interests and constitutes, on the part of the C.N.S.C.R.A. and A.D.E.C.A., a violation of the provisions of Article 50 of the aforementioned Ordinance No. 45-1483 of June 30, 1945 and Article 7 of the aforementioned Ordinance of December 1, 1986;</w:t>
      </w:r>
    </w:p>
    <w:p>
      <w:r>
        <w:t>Considering that even assuming, as A.D.E.C.A. argues, that rapprochements between driving schools were inevitable, the freedom of prices involving the study of the costs of services 'that no driving school taken in isolation could successfully carry out', and that 'the intervention of trade unions, notably A.D.E.C.A., which resulted in price ranges and not in strict instructions for applying identical prices' had a moderating effect, these circumstances, if established, would not justify the organization of consultation meetings that had the object and could have the effect of limiting the free play of competition;</w:t>
      </w:r>
    </w:p>
    <w:p>
      <w:r>
        <w:t>Regarding the behavior of the companies mentioned in the notification of grievances:</w:t>
        <w:br/>
        <w:t>Considering that while the concerted actions constituting behavior contrary to the provisions of Article 50 of Ordinance No. 45-1483 of June 30, 1945 and Article 7 of the Ordinance of December 1, 1986 cannot be deduced from mere participation in one of the incriminated meetings, there are, on the contrary, sufficient and converging indications of collusion, on the part of the same company, the fact of having participated in one of these meetings and having expressed its adherence to the collective action by adopting the agreed price for the driving lesson;</w:t>
      </w:r>
    </w:p>
    <w:p>
      <w:r>
        <w:t>Considering that it appears from the documents in the file, on the one hand, that the operators of the following driving schools participated in one of the incriminated meetings: Dahais, Les Trois Bourdons, La Poitevine, Guillon, La Genceenne, Branthome, Virage-Moto which became Erca, Melin-C.E.R. Centre Atlantique and E.C.F.-Princet, E.C.F. Poitiers, La Pictavienne, Remblier, Briciet, Dupont, La Mélusine, E.C.F. Hugault, E.C.F. Vivonne, and on the other hand that these driving schools adopted for the driving instruction hour prices within a range of 110 to 130 francs corresponding to the amounts discussed during the professional meetings; that by acting in this way they participated in an anti-competitive agreement;</w:t>
      </w:r>
    </w:p>
    <w:p>
      <w:r>
        <w:t>Considering on the other hand that the grievance of collusion cannot be retained against the following driving schools: Meriquet, Quintard, Le Carer, Autoconduite, Cagnac, La Feuille rose, Imbert, Saint-Cyprien, Central, Giraud, Jeanin, Bluteau, Brault, Brunet, Cantet, du Centre, Chatry, Cica, Cotilleau, Fabas, Gratien, Gueugneau, Horizon 2000, Jubault, La Montmorillonnaise, La Nobilienne, Lecompte, du Mail, Maudet, Michel, E.C.F. Montmorillon, Morton;</w:t>
      </w:r>
    </w:p>
    <w:p>
      <w:r>
        <w:t>Considering that regarding all the violations identified in the present decision, no element in the file is of a nature to justify the application of Articles 51 of Ordinance No. 45-1483 and 10 of Ordinance No. 86-1243;</w:t>
      </w:r>
    </w:p>
    <w:p>
      <w:r>
        <w:t>On the application of the provisions of Article 53 of the aforementioned Ordinance No. 45-1483 and Article 13 of the aforementioned Ordinance of December 1, 1986:</w:t>
        <w:br/>
        <w:t>Considering that the violations of the Ordinance of June 30, 1945 attributable, on the one hand, to the C.S.N.C.R.A. and A.D.E.C.A., and on the other hand to the aforementioned companies are also provided for in Article 7 of the Ordinance of December 1, 1986; that it is therefore necessary to impose financial sanctions calculated under the conditions and limits set out in Article 53 of Ordinance No. 45-1483 for the companies, on the one hand, and for the offenders other than the companies, on the other hand;</w:t>
      </w:r>
    </w:p>
    <w:p>
      <w:r>
        <w:t>Regarding the financial sanctions incurred by the C.S.N.C.R.A. and A.D.E.C.A.:</w:t>
        <w:br/>
        <w:t>Considering that these two organizations have been subject to financial sanctions imposed by the Council's decision No. 91-D-18 of April 10, 1991 due to the guidelines they disseminated at the national level; that they are entitled, to this extent, to argue that they cannot be penalized again on this basis;</w:t>
      </w:r>
    </w:p>
    <w:p>
      <w:r>
        <w:t>But considering that the C.S.N.C.R.A. and A.D.E.C.A. initiated the consultation meetings held in the department of Vienne; that such actions constitute a distinct violation both of the aforementioned violation and of the organization of meetings in departments other than Vienne; that it is therefore necessary to impose a financial sanction against each of these two professional organizations based on this action, taking into account the impact of their behavior on the market and their contributory capacity;</w:t>
      </w:r>
    </w:p>
    <w:p>
      <w:r>
        <w:t>Regarding the financial sanctions incurred by the companies:</w:t>
        <w:br/>
        <w:t>Considering that due to their participation in the anti-competitive agreement analyzed above, it is necessary to impose financial sanctions on the following driving school operators: Mr. Dahais (driving school Dahais); Mrs. Poisson (driving school Les Trois Bourdons), Mr. Aubugeau (driving school La Poitevine), Mr. Guillon (driving school Guillon), Mr. Gaillard (driving school La Genceenne), Mr. Branthome (driving school Branthome), Mr. Tedde (driving school Virage-Moto ERCA), Mr. Melin (driving school Melin), Mr. Jathiaut (driving school La Pictavienne), Mr. Remblier (driving school Remblier), Mr. Briciet (driving school Briciet), Mr. Dupont (driving school Dupont), Mr. Bricaut (driving school La Mélusine), and S.A.R.L. C.E.R. Centre Atlantique (for its four establishments: E.C.F. Princet, E.C.F. Poitiers, E.C.F. Hugault, E.C.F. Vivonne); that these sanctions must be determined based on the involvement of each operator in the agreement and the size of the company; that the first interruptive act of the statute of limitations being dated February 12, 1987, the ceiling of the sanction applicable to each of these companies must be determined based on its turnover excluding tax for the fiscal year 1986; that in this case the information provided on the turnovers by the Directorate General for Competition, Consumer Affairs and Fraud Control, submitted to the file opened for communication, has not been contested,</w:t>
      </w:r>
    </w:p>
    <w:p>
      <w:r>
        <w:t>Decides:</w:t>
        <w:br/>
        <w:t>Art. 1. - The following financial sanctions are imposed:</w:t>
        <w:br/>
        <w:t>20,000 F on the National Center for Automotive Professions (C.N.P.A.) for the C.S.N.C.R.A.;</w:t>
        <w:br/>
        <w:t>15,000 F on the Association for the Defense of Automobile Driving Education (A.D.E.C.A);</w:t>
        <w:br/>
        <w:t>3,000 F on Mr. Dahais (driving school Dahais);</w:t>
        <w:br/>
        <w:t>8,000 F on Mrs. Poisson (driving school Les Trois Bourdons);</w:t>
        <w:br/>
        <w:t>40,000 F on Mr. Aubugeau (driving school La Poitevine);</w:t>
        <w:br/>
        <w:t>4,000 F on Mr. Guillon (driving school Guillon);</w:t>
        <w:br/>
        <w:t>3,500 F on Mr. Gaillard (driving school La Genceenne);</w:t>
        <w:br/>
        <w:t>2,000 F on Mr. Branthome (driving school Branthome);</w:t>
        <w:br/>
        <w:t>12,000 F on Mr. Tedde (driving school Erca);</w:t>
        <w:br/>
        <w:t>3,500 F on Mr. Melin (driving school Melin);</w:t>
        <w:br/>
        <w:t>3,500 F on Mr. Jalthiaut (driving school La Pictavienne);</w:t>
        <w:br/>
        <w:t>7,500 F on Mr. Remblier (driving school Remblier);</w:t>
        <w:br/>
        <w:t>2,500 F on Mr. Briciet (driving school Briciet);</w:t>
        <w:br/>
        <w:t>1,000 F on Mr. Dupont (driving school Dupont);</w:t>
        <w:br/>
        <w:t>4,000 F on Mr. Bricaut (driving school La Mélusine);</w:t>
        <w:br/>
        <w:t>25,000 F on S.A.R.L. C.E.R. Centre Atlantique (driving school E.C.F.-Princet, E.C.F. Poitiers, E.C.F. Hugault, E.C.F. Vivonne).</w:t>
      </w:r>
    </w:p>
    <w:p>
      <w:r>
        <w:rPr>
          <w:b/>
        </w:rPr>
        <w:t>[Pages 7–7]</w:t>
      </w:r>
    </w:p>
    <w:p>
      <w:r>
        <w:t>Art. 2. - Within two months following the notification of this decision, the full text of part II of this decision shall be published at the joint expense of A.D.E.C.A and C.N.P.A. in the newspaper Ouest-France (local edition) and in the weekly L'Argus de l'automobile et des locomotives under the title 'Decision of the Competition Council of February 11, 1992, regarding anti-competitive practices identified in the vehicle driving education sector in the department of Vienne.'</w:t>
      </w:r>
    </w:p>
    <w:p>
      <w:r>
        <w:t xml:space="preserve">Deliberated in permanent commission, on the oral report of Mr. Zachmann, in its session of February 11, 1992, where were present: </w:t>
        <w:br/>
        <w:t xml:space="preserve">Mr. Laurent, president; </w:t>
        <w:br/>
        <w:t>Messrs. Béteille and Pineau, vice-presidents.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