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https://www.autoritedelaconcurrence.fr/fr/decision/relative-des-pratiques-concernant-un-marche-de-travaux-souterrains-gaz-et-electricite</w:t>
      </w:r>
    </w:p>
    <w:p>
      <w:r>
        <w:t>Pages translated : 5</w:t>
      </w:r>
    </w:p>
    <w:p/>
    <w:p>
      <w:r>
        <w:rPr>
          <w:b/>
        </w:rPr>
        <w:t>[Pages 1–3]</w:t>
      </w:r>
    </w:p>
    <w:p>
      <w:r>
        <w:t>FRENCH REPUBLIC</w:t>
        <w:br/>
        <w:t>Decision No. 04-D-01 of February 6, 2004</w:t>
        <w:br/>
        <w:t>regarding practices concerning a market for underground works</w:t>
        <w:br/>
        <w:t>gas and electricity organized by EDF-GDF in Seine-et-Marne</w:t>
        <w:br/>
        <w:t>The Competition Council (section II),</w:t>
      </w:r>
    </w:p>
    <w:p>
      <w:r>
        <w:t>Having regard to the letter of September 13, 2001, registered under number F 1344, by which the Minister of Economy, Finance and Industry referred to the Competition Council practices in the sector of underground gas and electricity works organized by EDF-GDF;</w:t>
      </w:r>
    </w:p>
    <w:p>
      <w:r>
        <w:t>Having regard to Book IV of the Commercial Code relating to price freedom and competition, Decree No. 86-1309 of December 29, 1986 as amended and Decree No. 2002-689 of April 30, 2002 setting the conditions for the application of Book IV of the Commercial Code;</w:t>
      </w:r>
    </w:p>
    <w:p>
      <w:r>
        <w:t>Having regard to the observations presented by the Government Commissioner and by the companies Bornhauser Molinari Melun (BMM), Sobeca, Travaux publics entreprises électriques (STPEE), Suburbaine de canalisation et de grands travaux, Terrassements et canalisations (TERCA) and Travaux publics Seine et Marnais (TPSM);</w:t>
      </w:r>
    </w:p>
    <w:p>
      <w:r>
        <w:t>Having regard to the other documents in the file;</w:t>
      </w:r>
    </w:p>
    <w:p>
      <w:r>
        <w:t>The rapporteur, the general rapporteur, the Government Commissioner and the representatives of the companies Bornhauser Molinari Melun (BMM), Sobeca, Suburbaine de canalisation et de grands travaux, Terrassements et canalisations (TERCA) and Travaux publics Seine et Marnais (TPSM) heard during the session of December 9, 2003, the companies Réseaux publics et services (RPS) and Travaux publics entreprises électriques (STPEE) having been regularly summoned;</w:t>
      </w:r>
    </w:p>
    <w:p>
      <w:r>
        <w:t>The head of the works division of the EDF-GDF Services Purchasing platform in Nanterre and a legal service manager of EDF heard, in accordance with the provisions of Article L. 463-7 of the Commercial Code;</w:t>
      </w:r>
    </w:p>
    <w:p>
      <w:r>
        <w:t>Adopts the following decision:</w:t>
      </w:r>
    </w:p>
    <w:p>
      <w:r>
        <w:t>I. – Findings:</w:t>
      </w:r>
    </w:p>
    <w:p>
      <w:r>
        <w:t>A. - THE SECTOR:</w:t>
      </w:r>
    </w:p>
    <w:p>
      <w:r>
        <w:t>1. Certain works are necessary for underground energy transport installations for gas and electricity. The contracts are mainly awarded by the services of EDF-GDF, whose EGS platform in Nanterre, works division, is solely responsible for the consultation and selection of companies in Ile-de-France. It is subdivided into fifteen geographical centers that ensure the definition of calls for tenders and the monitoring of works.</w:t>
      </w:r>
    </w:p>
    <w:p>
      <w:r>
        <w:t>2. For underground network works, the services of EDF-GDF issue two categories of contracts, grouped contracts and individual cases. Individual cases concern more significant one-off works than those covered by framework contracts. These specific works are subject to restricted calls for tenders. Companies submit a fixed price bid based on a description of the work to be carried out.</w:t>
      </w:r>
    </w:p>
    <w:p>
      <w:r>
        <w:t>3. The companies involved in underground gas and electricity pipeline works in the Paris region are primarily based in this region. The sector is not highly concentrated (about thirty companies in Ile-de-France), with the nature of the work favoring local establishment. Some companies are small and specialize in laying pipelines or cables, mainly for EDF-GDF. Others are part of large national groups.</w:t>
      </w:r>
    </w:p>
    <w:p>
      <w:r>
        <w:t>B. - THE MARKET IN QUESTION:</w:t>
      </w:r>
    </w:p>
    <w:p>
      <w:r>
        <w:t>4. On May 18, 1999, the EGS platform in Nanterre proceeded with the opening of the consultation for market no. PA/AI/99/052, an individual case concerning the HTA supply to the Sovirel client station and the creation of the Leroy departure from the Fay-Les-Nemours source station in Seine-et-Marne.</w:t>
      </w:r>
    </w:p>
    <w:p>
      <w:r>
        <w:t>5. The contract concerned the realization of approximately 1,800 meters of trenches as well as the laying of approximately 8,000 meters of cables of three different types. The project management was ensured by an agent from EDF-GDF Services of Seine-et-Marne.</w:t>
      </w:r>
    </w:p>
    <w:p>
      <w:r>
        <w:t>6. The deadline for submitting bids was set for June 8, 1999. The opening of the bids took place on June 10, 1999. Seven companies were consulted but only six submitted bids, with the company TERCA not following up on the consultation. The bids were as follows:</w:t>
        <w:br/>
        <w:t>Companies Total fixed amount excluding VAT in F.</w:t>
        <w:br/>
        <w:t>Bornhauser Molinari Melun 956,378</w:t>
        <w:br/>
        <w:t>SOBECA 996,669</w:t>
        <w:br/>
        <w:t>TPSM 996,743</w:t>
        <w:br/>
        <w:t>STPEE 1,063,463</w:t>
        <w:br/>
        <w:t>Suburbaine 1,084,000</w:t>
        <w:br/>
        <w:t>RPS 1,101,242</w:t>
      </w:r>
    </w:p>
    <w:p>
      <w:r>
        <w:t>7. The contract was awarded to the company Bornhauser Molinari Melun, the lowest bidder.</w:t>
      </w:r>
    </w:p>
    <w:p>
      <w:r>
        <w:t>C. - THE COMPANIES INVOLVED:</w:t>
      </w:r>
    </w:p>
    <w:p>
      <w:r>
        <w:t>8. Bornhauser Molinari Melun (BMM) is a general partnership belonging to the Eiffage group.</w:t>
      </w:r>
    </w:p>
    <w:p>
      <w:r>
        <w:t>9. Réseaux publics et services (RPS) is a public limited company under judicial recovery since March 22, 1999.</w:t>
      </w:r>
    </w:p>
    <w:p>
      <w:r>
        <w:t>10. SOBECA is a public limited company in which the company FIRALP holds a 51% stake.</w:t>
      </w:r>
    </w:p>
    <w:p>
      <w:r>
        <w:t>11. The public limited company with variable capital Société Travaux publics entreprises électriques (STPEE) is a production cooperative.</w:t>
      </w:r>
    </w:p>
    <w:p>
      <w:r>
        <w:t>12. Suburbaine de canalisation et de grands travaux is a public limited company jointly owned by the companies COLAS and SPAC, part of the Bouygues group.</w:t>
      </w:r>
    </w:p>
    <w:p>
      <w:r>
        <w:t>13. Terrassements et canalisations (TERCA) is a public limited company predominantly owned by family capital.</w:t>
      </w:r>
    </w:p>
    <w:p>
      <w:r>
        <w:t>14. Travaux Publics Seine-et-Marnais (TPSM) is a public limited company owned by more than 50% by the company BIR.</w:t>
      </w:r>
    </w:p>
    <w:p>
      <w:r>
        <w:t>D. - THE PRACTICES IDENTIFIED:</w:t>
      </w:r>
    </w:p>
    <w:p>
      <w:r>
        <w:t>15. An undated handwritten document, seized on October 3, 2000, during the administrative investigation, in the office of a site manager of the company Bornhauser Molinari Melun (BMM), in Dannemarie-Les-Lys, contains a list of companies with, alongside, increasing amounts and, for some of them, the indication "seen":</w:t>
        <w:br/>
        <w:t>"1 BMM 956,378</w:t>
        <w:br/>
        <w:t>2 TPSM 986,791</w:t>
        <w:br/>
        <w:t>3 SOBECA 994,999 seen</w:t>
        <w:br/>
        <w:t>_______________________________ envelope</w:t>
        <w:br/>
        <w:t>4 TERCA [crossed-out amount] 1,010,075 seen</w:t>
        <w:br/>
        <w:t>5 STPEE 1,063,463 seen</w:t>
        <w:br/>
        <w:t>6 [illegible word crossed out] 1,084,471 Sub</w:t>
        <w:br/>
        <w:t>7 RPS 1,101,415 seen</w:t>
        <w:br/>
        <w:t>SUB 13 rue Mme SANZILLON</w:t>
        <w:br/>
        <w:t>92 110 Clichy"</w:t>
      </w:r>
    </w:p>
    <w:p>
      <w:r>
        <w:t>16. It is not disputed that the document is in the handwriting of the director of the company Bornhauser and that it concerns the contract PA/AI/99/052 for which this company was the awardee.</w:t>
      </w:r>
    </w:p>
    <w:p>
      <w:r>
        <w:t>17. Only the amounts listed on this document next to the names of the companies BMM and STPEE are identical to those appearing on the minutes of the bid opening, the others showing differences. As a result, the order of presentation of the companies, from lowest to highest bid, is also modified, with the company TPSM preceding the company Sobeca in the seized document, contrary to the outcome of the call for tenders. Furthermore, a figure is mentioned for TERCA whereas this company, solicited during the consultation, did not respond.</w:t>
      </w:r>
    </w:p>
    <w:p>
      <w:r>
        <w:t>18. The site manager, in whose office this document was found, indicated that his director had given it to him to inform him that their company had the contract. According to these two individuals, the data mentioned were communicated by the services of EDF-GDF after the opening of the bids. The indication "envelope" refers to EDF-GDF's target estimate for this case and the mention "seen" was added to the document when the EDF-GDF correspondent reconfirmed his indications. For the company Bornhauser, the differences between the amounts listed on this document next to the names of the companies TPSM, SOBECA, Sub and RPS, and the actual bids submitted by these companies, as well as the fact that an amount appears next to the name of the company TERCA, while the latter did not submit a bid, could be explained by a confusion of the EGS interlocutor, who remained unidentified at the end of the investigation, between the numerous contracts launched at the same time.</w:t>
      </w:r>
    </w:p>
    <w:p>
      <w:r>
        <w:t>19. According to the information provided by the services of EDF-GDF, the company's code of ethics prohibits the communication of information on the outcome of the call for tenders before the contract is awarded. The head of the works division of the EDF-GDF Services platform in Nanterre stated in the session that the communication of the bid amounts would constitute a professional fault but that an individual "slip-up" could never be completely ruled out. He also questioned the interest that the company Bornhauser would have had in obtaining detailed information after the opening of the bids, as the projects were each time different, particularly in terms of technical constraints.</w:t>
      </w:r>
    </w:p>
    <w:p>
      <w:r>
        <w:t>E. - THE NOTIFIED GRIEVANCES:</w:t>
      </w:r>
    </w:p>
    <w:p>
      <w:r>
        <w:t>20. Based on these findings, the companies Bornhauser Molinari Melun, TPSM, SOBECA, TERCA, STPEE, Suburbaine de canalisation et de grands travaux and RPS were notified of the grievance of having exchanged information prior to the date on which the result of</w:t>
      </w:r>
    </w:p>
    <w:p>
      <w:r>
        <w:rPr>
          <w:b/>
        </w:rPr>
        <w:t>[Pages 4–5]</w:t>
      </w:r>
    </w:p>
    <w:p>
      <w:r>
        <w:t>E. - THE NOTIFIED OBJECTIONS:</w:t>
      </w:r>
    </w:p>
    <w:p>
      <w:r>
        <w:t>20. Based on these findings, the companies Bornhauser Molinari Melun, TPSM, SOBECA, TERCA, STPEE, Suburbaine de canalisation et de grands travaux, and RPS were notified of the objection of having exchanged information prior to the date on which the result of the call for tenders for the SOVIREL client post / LEROY departure was known or could have been known, a practice aimed at and resulting in distorting price setting through market mechanisms and misleading the contracting authority about the reality and actual intensity of competition.</w:t>
      </w:r>
    </w:p>
    <w:p>
      <w:r>
        <w:t>II. – Discussion:</w:t>
      </w:r>
    </w:p>
    <w:p>
      <w:r>
        <w:t>A. - ON THE PROCEDURE:</w:t>
      </w:r>
    </w:p>
    <w:p>
      <w:r>
        <w:t>1. On the lack of signature and dating of the statement of objections and the report</w:t>
      </w:r>
    </w:p>
    <w:p>
      <w:r>
        <w:t>21. The company TPSM indicates that the statement of objections and the report are acts emanating from an administrative authority. It argues that any administrative act must, according to the law, be dated and signed by its author and that these elements are substantial formalities that allow verification of the author's competence and the authenticity of the content. It refers to Article 4 of the law of April 12, 2000, relating to the rights of citizens in their relations with the administration, which imposes that any decision be signed by its author, as well as decisions of the Court of Justice of the European Communities relating to the authentication of acts of the European Commission that it considers should be transposed to procedural acts carried out by national competition authorities. This would result in the irregularity and thus the nullity of the statement of objections and the report.</w:t>
      </w:r>
    </w:p>
    <w:p>
      <w:r>
        <w:t>22. However, the Court of Cassation, in its judgment of January 28, 2003, considered that the argument based on the lack of signature of the statement of objections and the report must be dismissed since there is, as is the case here, no ambiguity regarding the author of the notification of these acts whose name is expressly indicated on the cover page, thus ensuring the identity of the author of the procedural acts. Furthermore, independent administrative authorities constitute a distinct legal category that is not subject to the law of April 12, 2000, as specified, in particular, in the preparatory works of the law. Finally, neither the statement of objections nor the report constitutes administrative decisions.</w:t>
      </w:r>
    </w:p>
    <w:p>
      <w:r>
        <w:t>2. On the absence of notification "to the interested ministers"</w:t>
      </w:r>
    </w:p>
    <w:p>
      <w:r>
        <w:t>23. The company TPSM believes that any observations from the interested ministers, to whom the retained objections must be notified, could modify the Council's understanding of the facts of the case. This procedure aims to enrich the debate by enlightening the Council on the economic, social, and professional context of the case before it. The parties may find it beneficial, in organizing their defense, that their "supervisory administration" intervenes, which is presumed to be sensitive to considerations other than merely maintaining free competition. The absence of notification of the objections "to the interested ministers," in this case, the Minister of Equipment and/or the Minister of Economy, would taint the procedure with irregularity as it would constitute a characterized violation of the rights of the defense.</w:t>
      </w:r>
    </w:p>
    <w:p>
      <w:r>
        <w:t>24. The interpretation to be given to the quality of "interested minister" within the meaning of Article L. 463-2 of the Commercial Code has been discussed several times, and the case law (CA Paris judgments of November 21, 2001, and May 3, 1990, Court of Cassation May 30, 1995) has ruled for a strict understanding of this notion. Consistently, the interested ministerial department is understood as the one responsible for applying a text upon which the resolution of the dispute depends. This is not the case, in this instance, for either the Minister of Equipment or the Minister of Economy.</w:t>
      </w:r>
    </w:p>
    <w:p>
      <w:r>
        <w:t>3. On the allegedly incomplete nature of the documents accompanying the report</w:t>
      </w:r>
    </w:p>
    <w:p>
      <w:r>
        <w:t>25. The company Suburbaine de canalisation et de grands travaux argues that the handwritten document seized on October 3, 2000, and the statements of the site manager and the director of the company Bornhauser Molinari Melun were not attached to the report, whereas the elements they contain were used to demonstrate the objection notified by the rapporteur. It requests that all consequences regarding the regularity of the procedure be drawn from this.</w:t>
      </w:r>
    </w:p>
    <w:p>
      <w:r>
        <w:t>26. The seized document is reproduced in photocopy in the investigation report attached to the notification of objections. The statements collected are also transcribed there. These documents were discussed in detail in the notification of objections and, moreover, were discussed by the company Suburbaine de canalisation et de grands travaux in its response memorandum. This party does not allege that the situation it denounces has infringed its rights by preventing it from presenting its defense. The file was opened for consultation by the parties, and documents could be discussed contradictorily. The alleged violation of the provisions of paragraph 2 of Article L. 463-2 of the Commercial Code is therefore not established.</w:t>
      </w:r>
    </w:p>
    <w:p>
      <w:r>
        <w:t>B. - ON THE PRACTICES IDENTIFIED:</w:t>
      </w:r>
    </w:p>
    <w:p>
      <w:r>
        <w:t>27. The companies consulted during the competitive bidding process contest having conspired prior to the submission of offers. SOBECA, Suburbaine de canalisation et de grands travaux, STPEE, TERCA, and TPSM indicate, in particular, that they are unaware of the seized document, to the elaboration of which they claim to be foreign. The company Bornhauser Molinari Melun asserts that the data mentioned in this document, drafted by its director, were communicated to it by an EDF-GDF agent after the opening of the bids.</w:t>
      </w:r>
    </w:p>
    <w:p>
      <w:r>
        <w:t>28. The handwritten document, seized on October 3, 2000, in the premises of the company awarded the contract, does not contain a date allowing it to be situated with certainty in the chronology of the facts relating to the call for tenders. Moreover, it should be noted that the range indicated on this document for the "envelope" of the contract corresponds to the amount set by the EDF-GDF services, as affirmed in the session by the head of the works department of the EGS platform in Nanterre, and could therefore only have been communicated by the EDF-GDF services, which are, in principle, the exclusive holders of this information. Under these conditions, the fact that the indications on this document differ from the result of the call for tenders cannot alone constitute proof that this information originated from an exchange between the concerned companies prior to the submission of offers.</w:t>
      </w:r>
    </w:p>
    <w:p>
      <w:r>
        <w:t>29. It follows from the above that it is not established that the companies Bornhauser Molinari Melun, RPS, Sobeca, STPEE, Suburbaine de canalisation et de grands travaux, TERCA, and TPSM violated the provisions of Article L. 420-1 of the Commercial Code.</w:t>
      </w:r>
    </w:p>
    <w:p>
      <w:r>
        <w:t>DECISION</w:t>
      </w:r>
    </w:p>
    <w:p>
      <w:r>
        <w:t>Sole Article: It is not established that the companies Bornhauser Molinari Melun, Réseaux publics et services (RPS), Sobeca, Travaux publics entreprises électriques (STPEE), Suburbaine de canalisation et de grands travaux, TERCA, and Travaux publics Seine et Marnais (TPSM) participated in the implementation of a practice prohibited by the provisions of Article L. 420-1 of the Commercial Code.</w:t>
      </w:r>
    </w:p>
    <w:p>
      <w:r>
        <w:t>Deliberated, on the oral report of Ms. Brun, by Mr. Jenny, Vice-President, Ms. Behar-Touchais and Ms. Renard-Payen, as well as Mr. Gauron and Mr. Robin, members.</w:t>
      </w:r>
    </w:p>
    <w:p>
      <w:r>
        <w:t>The session secretary, The Vice-President, presiding over the session,</w:t>
      </w:r>
    </w:p>
    <w:p>
      <w:r>
        <w:t>Christine Charron Frédéric Jenny</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