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https://www.autoritedelaconcurrence.fr/fr/decision/relative-des-pratiques-constatees-lors-de-lappel-doffres-lance-en-octobre-1991-par-la</w:t>
      </w:r>
    </w:p>
    <w:p>
      <w:r>
        <w:t>Pages translated : 22</w:t>
      </w:r>
    </w:p>
    <w:p/>
    <w:p>
      <w:r>
        <w:rPr>
          <w:b/>
        </w:rPr>
        <w:t>[Pages 1–3]</w:t>
      </w:r>
    </w:p>
    <w:p>
      <w:r>
        <w:t xml:space="preserve">COMPETITION COUNCIL  </w:t>
        <w:br/>
        <w:t xml:space="preserve">Decision No. 99-D-65 of November 2, 1999  </w:t>
        <w:br/>
        <w:t xml:space="preserve">regarding practices observed during the call for tenders launched in October 1991  </w:t>
        <w:br/>
        <w:t xml:space="preserve">by the Urban Community of Lyon  </w:t>
        <w:br/>
        <w:t xml:space="preserve">for the renewal of roadworks contracts  </w:t>
        <w:br/>
        <w:t xml:space="preserve">The Competition Council (section IV),  </w:t>
        <w:br/>
        <w:t xml:space="preserve">Having regard to the letter of December 30, 1994, registered under number F 732, by which the Minister  </w:t>
        <w:br/>
        <w:t xml:space="preserve">of Economy referred to the Competition Council practices implemented by various  </w:t>
        <w:br/>
        <w:t xml:space="preserve">companies during the call for tenders launched in October 1991 by the Urban Community of Lyon  </w:t>
        <w:br/>
        <w:t xml:space="preserve">for the renewal of roadworks contracts;  </w:t>
        <w:br/>
        <w:t xml:space="preserve">Having regard to Ordinance No. 86-1243 of December 1, 1986, as amended, relating to price freedom and  </w:t>
        <w:br/>
        <w:t xml:space="preserve">competition and Decree No. 86-1309 of December 29, 1986, as amended, taken for its  </w:t>
        <w:br/>
        <w:t xml:space="preserve">application;  </w:t>
        <w:br/>
        <w:t xml:space="preserve">Having regard to the observations presented by the companies Beylat, Entreprise Blondet Marius, Axima  </w:t>
        <w:br/>
        <w:t xml:space="preserve">Centre, Charles de Filippis, CLGB Routes, Eurovia, Colas Rhône Alpes, Coiro, Curty,  </w:t>
        <w:br/>
        <w:t xml:space="preserve">Dumas, Entreprise Jean Lefèbvre, ETPVA, Maia Sonnier SA, Mazza, Gauthey, Perrier TP,  </w:t>
        <w:br/>
        <w:t xml:space="preserve">Sacer, SCR, Screg Sud-Est, SNTL TP, Eurovia Grands projets et industries, Gerland SA,  </w:t>
        <w:br/>
        <w:t xml:space="preserve">SN Monin, TGC de Filippis;  </w:t>
        <w:br/>
        <w:t xml:space="preserve">Having regard to the other documents in the file;  </w:t>
        <w:br/>
        <w:t xml:space="preserve">The rapporteur, the general rapporteur, the Government commissioner, and the representative of  </w:t>
        <w:br/>
        <w:t xml:space="preserve">the companies Beylat, Entreprise Blondet Marius, Axima Centre, Charles de Filippis, CLGB Route,  </w:t>
        <w:br/>
        <w:t xml:space="preserve">Colas Rhône Alpes, Coiro, Dumas, Entreprise Jean Lefèbvre, ETPVA, Gauthey, Perrier TP,  </w:t>
        <w:br/>
        <w:t xml:space="preserve">Sacer, SCR, Screg Sud-Est, Gerland SA, SN Monin, TGC de Filippis, Eurovia, Eurovia  </w:t>
        <w:br/>
        <w:t xml:space="preserve">Grands projets et industries, Viafrance, and Cochery Bourdin Chaussé heard;  </w:t>
        <w:br/>
        <w:t xml:space="preserve">After deliberating in the absence of the rapporteur and the general rapporteur;  </w:t>
        <w:br/>
        <w:t xml:space="preserve">Adopts the decision based on the findings (I) and the reasons (II) set out below:  </w:t>
        <w:br/>
        <w:t xml:space="preserve">I - Findings  </w:t>
        <w:br/>
        <w:t xml:space="preserve">A. - DESCRIPTION OF THE CONTRACTS  </w:t>
        <w:br/>
        <w:t xml:space="preserve">1. The contracts concerned  </w:t>
        <w:br/>
        <w:t xml:space="preserve">The Urban Community of Lyon (the Courly), created by a law of December 31, 1966,  </w:t>
        <w:br/>
        <w:t xml:space="preserve">comprises 55 municipalities over an area of 50,000 ha and has a population of 1,132,397.  </w:t>
        <w:br/>
        <w:t xml:space="preserve">By deliberation of September 23, 1991, it decided to launch an open call for tenders  </w:t>
        <w:br/>
        <w:t xml:space="preserve">for the renewal of maintenance or construction contracts for roadways and sidewalks,  </w:t>
        <w:br/>
        <w:t xml:space="preserve">other than asphalted ones, to be executed on the territory of the Courly over a period of two  </w:t>
        <w:br/>
        <w:t xml:space="preserve">years from January 1, 1992, to December 31, 1993. The deadline for receiving bids was set for  </w:t>
        <w:br/>
        <w:t>November 12, 1991.</w:t>
      </w:r>
    </w:p>
    <w:p>
      <w:r>
        <w:t xml:space="preserve">The 1991 contracts differ from those of 1986 in that there was  </w:t>
        <w:br/>
        <w:t xml:space="preserve">a substitution of the tendering procedure for the adjudication procedure and that in 1991 there was  </w:t>
        <w:br/>
        <w:t xml:space="preserve">a new distribution of the municipalities into 36 distinct territorial lots instead of  </w:t>
        <w:br/>
        <w:t xml:space="preserve">34 for the 1986 contracts.  </w:t>
        <w:br/>
        <w:t xml:space="preserve">These 36 lots are divided into:  </w:t>
        <w:br/>
        <w:t xml:space="preserve">27 lots for maintenance or construction work,  </w:t>
        <w:br/>
        <w:t xml:space="preserve">  </w:t>
        <w:br/>
        <w:t xml:space="preserve">9 lots for trench restoration work.  </w:t>
        <w:br/>
        <w:t xml:space="preserve">  </w:t>
        <w:br/>
        <w:t xml:space="preserve">The lots correspond either to one or more municipalities or to one or more  </w:t>
        <w:br/>
        <w:t xml:space="preserve">districts for the city of Lyon.  </w:t>
        <w:br/>
        <w:t xml:space="preserve">Regarding order contracts, the total amount of the operation was to be at least  </w:t>
        <w:br/>
        <w:t xml:space="preserve">127,000,000 F and at most 508,000,000 F.  </w:t>
        <w:br/>
        <w:t xml:space="preserve">The amounts of the various lots were estimated as follows in the CCAP "for each accounting  </w:t>
        <w:br/>
        <w:t xml:space="preserve">year: excluding price revision increase, discount deducted, and excluding VAT":  </w:t>
        <w:br/>
        <w:t xml:space="preserve">Maintenance or construction work  </w:t>
        <w:br/>
        <w:t xml:space="preserve">Minimum amount in francs Maximum amount in francs  </w:t>
        <w:br/>
        <w:t xml:space="preserve">1st lot 1,600,000 6,400,000  </w:t>
        <w:br/>
        <w:t xml:space="preserve">2nd lot 1,200,000 4,800,000  </w:t>
        <w:br/>
        <w:t xml:space="preserve">3rd lot 1,300,000 5,200,000  </w:t>
        <w:br/>
        <w:t xml:space="preserve">4th lot 1,500,000 6,000,000  </w:t>
        <w:br/>
        <w:t xml:space="preserve">5th lot 1,500,000 6,000,000  </w:t>
        <w:br/>
        <w:t xml:space="preserve">6th lot 1,600,000 6,400,000  </w:t>
        <w:br/>
        <w:t xml:space="preserve">7th lot 1,400,000 5,600,000  </w:t>
        <w:br/>
        <w:t xml:space="preserve">8th lot 2,000,000 8,000,000  </w:t>
        <w:br/>
        <w:t xml:space="preserve">9th lot 1,600,000 6,400,000  </w:t>
        <w:br/>
        <w:t xml:space="preserve">10th lot 1,200,000 4,800,000  </w:t>
        <w:br/>
        <w:t xml:space="preserve">11th lot 1,200,000 4,800,000  </w:t>
        <w:br/>
        <w:t xml:space="preserve">12th lot 1,600,000 6,400,000  </w:t>
        <w:br/>
        <w:t xml:space="preserve">13th lot 1,600,000 6,400,000  </w:t>
        <w:br/>
        <w:t xml:space="preserve">14th lot 1,300,000 5,200,000  </w:t>
        <w:br/>
        <w:t xml:space="preserve">15th lot 1,400,000 5,600,000  </w:t>
        <w:br/>
        <w:t xml:space="preserve">16th lot 1,300,000 5,200,000  </w:t>
        <w:br/>
        <w:t xml:space="preserve">17th lot 1,300,000 5,200,000  </w:t>
        <w:br/>
        <w:t xml:space="preserve">18th lot 1,800,000 7,200,000  </w:t>
        <w:br/>
        <w:t xml:space="preserve">19th lot 1,300,000 5,200,000  </w:t>
        <w:br/>
        <w:t xml:space="preserve">20th lot 1,300,000 5,200,000  </w:t>
        <w:br/>
        <w:t xml:space="preserve">21st lot 1,300,000 5,200,000  </w:t>
        <w:br/>
        <w:t xml:space="preserve">22nd lot 2,000,000 8,000,000  </w:t>
        <w:br/>
        <w:t xml:space="preserve">23rd lot 1,500,000 6,000,000  </w:t>
        <w:br/>
        <w:t xml:space="preserve">24th lot 1,500,000 6,000,000  </w:t>
        <w:br/>
        <w:t xml:space="preserve">25th lot 1,500,000 6,000,000  </w:t>
        <w:br/>
        <w:t xml:space="preserve">26th lot 2,400,000 9,600,000  </w:t>
        <w:br/>
        <w:t>27th lot 1,800,000 7,200,000</w:t>
      </w:r>
    </w:p>
    <w:p>
      <w:r>
        <w:t xml:space="preserve">Trench restoration work  </w:t>
        <w:br/>
        <w:t xml:space="preserve">Minimum amount in francs Maximum amount in francs  </w:t>
        <w:br/>
        <w:t xml:space="preserve">28th lot 1,300,000 5,200,000  </w:t>
        <w:br/>
        <w:t xml:space="preserve">29th lot 1,400,000 5,600,000  </w:t>
        <w:br/>
        <w:t xml:space="preserve">30th lot 1,400,000 5,600,000  </w:t>
        <w:br/>
        <w:t xml:space="preserve">31st lot 1,300,000 5,200,000  </w:t>
        <w:br/>
        <w:t xml:space="preserve">32nd lot 1,300,000 5,200,000  </w:t>
        <w:br/>
        <w:t xml:space="preserve">33rd lot 2,000,000 8,000,000  </w:t>
        <w:br/>
        <w:t xml:space="preserve">34th lot 1,800,000 7,200,000  </w:t>
        <w:br/>
        <w:t xml:space="preserve">35th lot 2,000,000 8,000,000  </w:t>
        <w:br/>
        <w:t xml:space="preserve">36th lot 1,100,000 4,400,000  </w:t>
        <w:br/>
        <w:t xml:space="preserve">For the execution of these operations, the Courly wished that the companies have the  </w:t>
        <w:br/>
        <w:t xml:space="preserve">following FNTP (National Federation of Public Works) qualifications:  </w:t>
        <w:br/>
        <w:t xml:space="preserve">1 AP2 (earthworks) - 3 OP2 - 3.10 - 3.11 - 3.301 or 3.302 - 3.71 - 3.72 - 3.8 and 3.40 or  </w:t>
        <w:br/>
        <w:t xml:space="preserve">3.41 (road, aerodrome, and similar works). These are technical and professional characteristics  </w:t>
        <w:br/>
        <w:t xml:space="preserve">established by the Federation and presented in a nomenclature.  </w:t>
        <w:br/>
        <w:t xml:space="preserve">Regarding open calls for tenders, 32 companies, either alone or in groups of two  </w:t>
        <w:br/>
        <w:t xml:space="preserve">companies, submitted bids; the number of individual submissions was 88, or one-third of the submissions.  </w:t>
        <w:br/>
        <w:t xml:space="preserve">Article 1.2 of the CCAP specifies:  </w:t>
        <w:br/>
        <w:t xml:space="preserve">"each bidding company or group of bidding companies may not be  </w:t>
        <w:br/>
        <w:t xml:space="preserve">  </w:t>
        <w:br/>
        <w:t xml:space="preserve">awarded more than three lots;  </w:t>
        <w:br/>
        <w:t xml:space="preserve">in the case of grouped companies, each group is limited to two  </w:t>
        <w:br/>
        <w:t xml:space="preserve">  </w:t>
        <w:br/>
        <w:t xml:space="preserve">companies per lot;  </w:t>
        <w:br/>
        <w:t xml:space="preserve">the number of subcontractors is limited to two per lot, for the 27 lots of  </w:t>
        <w:br/>
        <w:t xml:space="preserve">  </w:t>
        <w:br/>
        <w:t xml:space="preserve">maintenance or construction work."  </w:t>
        <w:br/>
        <w:t xml:space="preserve">The same document further specifies, in its article 1-1-2 that: "the company must, before  </w:t>
        <w:br/>
        <w:t xml:space="preserve">the notification of the contract, have its headquarters or a qualified agency in the Lyon agglomeration,  </w:t>
        <w:br/>
        <w:t xml:space="preserve">connected to the telephone network, where a representative of the company can be  </w:t>
        <w:br/>
        <w:t>contacted every working day during normal working hours."</w:t>
      </w:r>
    </w:p>
    <w:p>
      <w:r>
        <w:rPr>
          <w:b/>
        </w:rPr>
        <w:t>[Pages 4–6]</w:t>
      </w:r>
    </w:p>
    <w:p>
      <w:r>
        <w:t xml:space="preserve">The companies that submitted bids are as follows:  </w:t>
        <w:br/>
        <w:t xml:space="preserve">Stal 36 bids  </w:t>
        <w:br/>
        <w:t xml:space="preserve">Lefebvre 34 bids  </w:t>
        <w:br/>
        <w:t xml:space="preserve">Gerland 33 bids  </w:t>
        <w:br/>
        <w:t xml:space="preserve">Screg 30 bids  </w:t>
        <w:br/>
        <w:t xml:space="preserve">SCR 28 bids  </w:t>
        <w:br/>
        <w:t xml:space="preserve">Sacer 27 bids  </w:t>
        <w:br/>
        <w:t xml:space="preserve">Perrier 24 bids  </w:t>
        <w:br/>
        <w:t xml:space="preserve">Colas 23 bids  </w:t>
        <w:br/>
        <w:t xml:space="preserve">CLGB 22 bids  </w:t>
        <w:br/>
        <w:t xml:space="preserve">Viafrance 20 bids  </w:t>
        <w:br/>
        <w:t xml:space="preserve">Charles de Filippis 19 bids  </w:t>
        <w:br/>
        <w:t xml:space="preserve">Monin 18 bids  </w:t>
        <w:br/>
        <w:t xml:space="preserve">Cochery 17 bids  </w:t>
        <w:br/>
        <w:t xml:space="preserve">Blondet 17 bids  </w:t>
        <w:br/>
        <w:t xml:space="preserve">Gauthey 16 bids  </w:t>
        <w:br/>
        <w:t xml:space="preserve">Beylat 13 bids  </w:t>
        <w:br/>
        <w:t xml:space="preserve">Maia-Sonnier 13 bids  </w:t>
        <w:br/>
        <w:t xml:space="preserve">GTRA 11 bids  </w:t>
        <w:br/>
        <w:t xml:space="preserve">MGB 11 bids  </w:t>
        <w:br/>
        <w:t xml:space="preserve">Mazza 11 bids  </w:t>
        <w:br/>
        <w:t xml:space="preserve">Chapelle 10 bids  </w:t>
        <w:br/>
        <w:t xml:space="preserve">Dumas 10 bids  </w:t>
        <w:br/>
        <w:t xml:space="preserve">Coiro 10 bids  </w:t>
        <w:br/>
        <w:t xml:space="preserve">ETPVA 8 bids  </w:t>
        <w:br/>
        <w:t xml:space="preserve">SNTL 6 bids  </w:t>
        <w:br/>
        <w:t xml:space="preserve">Spapa 5 bids  </w:t>
        <w:br/>
        <w:t xml:space="preserve">Curty 5 bids  </w:t>
        <w:br/>
        <w:t xml:space="preserve">Revillon 5 bids  </w:t>
        <w:br/>
        <w:t xml:space="preserve">Canaly 5 bids  </w:t>
        <w:br/>
        <w:t xml:space="preserve">Dafflon 3 bids  </w:t>
        <w:br/>
        <w:t xml:space="preserve">Eltra 3 bids  </w:t>
        <w:br/>
        <w:t xml:space="preserve">Sté d’exploitation Ch. de Filippis 1 bid  </w:t>
        <w:br/>
        <w:t xml:space="preserve">De Filippis 1 bid  </w:t>
        <w:br/>
        <w:t xml:space="preserve">2. The companies concerned  </w:t>
        <w:br/>
        <w:t>Out of the 33 companies that participated in the call for tenders, 25, either alone or in a consortium, directly obtained or subcontracted one or more lots.</w:t>
      </w:r>
    </w:p>
    <w:p>
      <w:r>
        <w:t xml:space="preserve">In conclusion, the distribution of lots was as follows:  </w:t>
        <w:br/>
        <w:t xml:space="preserve">Lots obtained as Lots obtained in Lots given in  </w:t>
        <w:br/>
        <w:t xml:space="preserve">Companies  </w:t>
        <w:br/>
        <w:t xml:space="preserve">holder subcontracting subcontracting  </w:t>
        <w:br/>
        <w:t xml:space="preserve">Lefebvre 13 4 4  </w:t>
        <w:br/>
        <w:t xml:space="preserve">Gerland 13 4 4  </w:t>
        <w:br/>
        <w:t xml:space="preserve">Screg 6 2 3  </w:t>
        <w:br/>
        <w:t xml:space="preserve">SCR 5 3 3  </w:t>
        <w:br/>
        <w:t xml:space="preserve">Perrier 4 0 3  </w:t>
        <w:br/>
        <w:t xml:space="preserve">CLGB 3 5 3  </w:t>
        <w:br/>
        <w:t xml:space="preserve">Blondet 3 3 3  </w:t>
        <w:br/>
        <w:t xml:space="preserve">Sacer 2 1 1  </w:t>
        <w:br/>
        <w:t xml:space="preserve">Maia-Sonnier 2 2 1  </w:t>
        <w:br/>
        <w:t xml:space="preserve">Beylat 2 0 2  </w:t>
        <w:br/>
        <w:t xml:space="preserve">Monin 2 1 2  </w:t>
        <w:br/>
        <w:t xml:space="preserve">ETPVA 2 1 2  </w:t>
        <w:br/>
        <w:t xml:space="preserve">Chapelle 2 0 2  </w:t>
        <w:br/>
        <w:t xml:space="preserve">Ch. de Filippis 2 8 1  </w:t>
        <w:br/>
        <w:t xml:space="preserve">Mazza 1 2 1  </w:t>
        <w:br/>
        <w:t xml:space="preserve">Colas 1 0 0  </w:t>
        <w:br/>
        <w:t xml:space="preserve">CBC 1 1 1  </w:t>
        <w:br/>
        <w:t xml:space="preserve">Dumas 1 1 1  </w:t>
        <w:br/>
        <w:t xml:space="preserve">Coiro 1 2 1  </w:t>
        <w:br/>
        <w:t xml:space="preserve">SNTL 1 0 1  </w:t>
        <w:br/>
        <w:t xml:space="preserve">Curty 1 0 1  </w:t>
        <w:br/>
        <w:t xml:space="preserve">TGC 0 1 0  </w:t>
        <w:br/>
        <w:t xml:space="preserve">Viafrance 0 1 0  </w:t>
        <w:br/>
        <w:t xml:space="preserve">De Filippis 1 0 0  </w:t>
        <w:br/>
        <w:t xml:space="preserve">Gauthey 1 1 0  </w:t>
        <w:br/>
        <w:t xml:space="preserve">B. - OBSERVED PRACTICES  </w:t>
        <w:br/>
        <w:t xml:space="preserve">1. The memorandum of October 21, 1991  </w:t>
        <w:br/>
        <w:t xml:space="preserve">During the investigation conducted on November 23, 1993, at the company Jean Lefèbvre, a memorandum dated October 21, 1991, prior to the deadline for submitting bids, was communicated to the investigators, established by the director of the Lefèbvre agency in Lyon and presented as follows:  </w:t>
        <w:br/>
        <w:t xml:space="preserve">“Lyon - October 21, 1991  </w:t>
        <w:br/>
        <w:t xml:space="preserve">“Memorandum No. 91.10.20 635 CB/CL  </w:t>
        <w:br/>
        <w:t xml:space="preserve">“A - Subject: Progress report on the Courly file  </w:t>
        <w:br/>
        <w:t xml:space="preserve">“1° The files are under review, with responses to be submitted by  </w:t>
        <w:br/>
        <w:t>November 21.</w:t>
      </w:r>
    </w:p>
    <w:p>
      <w:r>
        <w:t xml:space="preserve">“2° A new division has been made. It leads to 27 maintenance lots and 8 trench lots.  </w:t>
        <w:br/>
        <w:t xml:space="preserve">“3° The principle of the status quo regarding the number of awardees is established, except for Viafrance which must obtain a “small place.”  </w:t>
        <w:br/>
        <w:t xml:space="preserve">“It is not yet established, but we fear being compelled to do so by the project owner.  </w:t>
        <w:br/>
        <w:t xml:space="preserve">“4° BEUGNET should remain out this time. Negotiations are ongoing.  </w:t>
        <w:br/>
        <w:t xml:space="preserve">“5° CBC is currently the holder of 2/3 of a maintenance lot. They request 2 lots + 1 trench lot. This request is exorbitant and deeply contradicts the status quo; very difficult discussions are ongoing.  </w:t>
        <w:br/>
        <w:t xml:space="preserve">“6° With a one-month delay, two asphalt lots on the COURLY will be renewed, commonly referred to as asphalt carpets.  </w:t>
        <w:br/>
        <w:t xml:space="preserve">“7° The asphalt lots of the Rhône Departmental Market will also be renewed. This matter will soon be on the agenda after a call for applications in early November.  </w:t>
        <w:br/>
        <w:t xml:space="preserve">“Current holders:  </w:t>
        <w:br/>
        <w:t xml:space="preserve">“ - GERLAND - EJL - CBC Southwest Lot  </w:t>
        <w:br/>
        <w:t xml:space="preserve">“ - GERLAND - EJL East Lot  </w:t>
        <w:br/>
        <w:t xml:space="preserve">“ - CHAPELLE Central Lot  </w:t>
        <w:br/>
        <w:t xml:space="preserve">“ - MAZZA - REVILLON North Lot.  </w:t>
        <w:br/>
        <w:t xml:space="preserve">“Attachment: Document sent to the Lyonnaise during a previous request for a coordination meeting.  </w:t>
        <w:br/>
        <w:t xml:space="preserve">“Contacts at the highest level have taken place recently - What has come of it?  </w:t>
        <w:br/>
        <w:t xml:space="preserve">“The Agency Director  </w:t>
        <w:br/>
        <w:t xml:space="preserve">“C. BEUREL.”  </w:t>
        <w:br/>
        <w:t xml:space="preserve">2. Comparison of the 1991 markets with those of 1986  </w:t>
        <w:br/>
        <w:t xml:space="preserve">The elements gathered during the investigation highlight a stability of the awardees of the contracts or the companies that carried out the work compared to the distribution of the lots awarded in 1986.  </w:t>
        <w:br/>
        <w:t xml:space="preserve">As indicated, in the previous contracts concluded in 1986, the territory of Courly was divided into 34 lots. In 1991, following a new division, 36 lots were delineated. This circumstance does not allow for a comparison between the two series of contracts by lot number. However, by municipal territory, it is possible to make a comparison that reveals a stability of the executors by municipality and by arrondissement of Lyon (tables I, and ).  </w:t>
        <w:br/>
        <w:t xml:space="preserve">Thus, in 16 municipalities, outside Lyon, there is identity of the executors. Knowing that there are generally three to four executors per municipality, in seven municipalities, the only difference consists of the addition of one additional executor; in seven other municipalities, there is simply the removal of one executor, and finally, in five municipalities, there is only one different executor.  </w:t>
        <w:br/>
        <w:t>As for Lyon, there is identity for the 5th and 9th arrondissements, and in each arrondissement, at least one or two participants from 1986 are found in 1991.</w:t>
      </w:r>
    </w:p>
    <w:p>
      <w:r>
        <w:rPr>
          <w:b/>
        </w:rPr>
        <w:t>[Pages 7–9]</w:t>
      </w:r>
    </w:p>
    <w:p>
      <w:r>
        <w:t xml:space="preserve">Overall, in the list of companies awarded lots in 1991, in addition to the awardees of 1986, only the companies Viafrance and Gauthey are found. For Lyon, the ten companies awarded contracts in 1986 are also awarded in 1991 (Table II). The amount of the discount was the determining criterion for the tender commission once the professional qualifications were verified. The companies proposed discounts per contract without presenting detailed studies.  </w:t>
        <w:br/>
        <w:t xml:space="preserve">Table I: Comparison by municipality (maintenance, construction):  </w:t>
        <w:br/>
        <w:t xml:space="preserve">1  </w:t>
        <w:br/>
        <w:t xml:space="preserve">Holders or subcontractors Holders or subcontractors  </w:t>
        <w:br/>
        <w:t xml:space="preserve">No. in 1986 No. in 1991  </w:t>
        <w:br/>
        <w:t xml:space="preserve">Municipalities  </w:t>
        <w:br/>
        <w:t xml:space="preserve">lot lot  </w:t>
        <w:br/>
        <w:t xml:space="preserve">Genay 8 Gerland 9 Gerland  </w:t>
        <w:br/>
        <w:t xml:space="preserve">Chapelle Chapelle  </w:t>
        <w:br/>
        <w:t xml:space="preserve">Ch. de Filippis Ch. de Filippis  </w:t>
        <w:br/>
        <w:t xml:space="preserve">SCR  </w:t>
        <w:br/>
        <w:t xml:space="preserve">Neuville 8 Gerland 9 Gerland  </w:t>
        <w:br/>
        <w:t xml:space="preserve">Chapelle Chapelle  </w:t>
        <w:br/>
        <w:t xml:space="preserve">Ch. de Filippis Ch. de Filippis  </w:t>
        <w:br/>
        <w:t xml:space="preserve">SCR  </w:t>
        <w:br/>
        <w:t xml:space="preserve">Montanay 8 Gerland 9 Gerland  </w:t>
        <w:br/>
        <w:t xml:space="preserve">Chapelle Chapelle  </w:t>
        <w:br/>
        <w:t xml:space="preserve">Ch. de Filippis Ch. de Filippis  </w:t>
        <w:br/>
        <w:t xml:space="preserve">SCR  </w:t>
        <w:br/>
        <w:t xml:space="preserve">Cailloux 9 SCR 9 SCR  </w:t>
        <w:br/>
        <w:t xml:space="preserve">Ch. de Filippis Ch. de Filippis  </w:t>
        <w:br/>
        <w:t xml:space="preserve">Gerland Gerland  </w:t>
        <w:br/>
        <w:t xml:space="preserve">Sathonay village 9 SCR 9 SCR  </w:t>
        <w:br/>
        <w:t xml:space="preserve">Ch. de Filippis Ch. de Filippis  </w:t>
        <w:br/>
        <w:t xml:space="preserve">Gerland Gerland  </w:t>
        <w:br/>
        <w:t xml:space="preserve">Sathonay camp 9 SCR 12 SCR  </w:t>
        <w:br/>
        <w:t xml:space="preserve">Ch. de Filippis Ch. de Filippis  </w:t>
        <w:br/>
        <w:t xml:space="preserve">Gerland  </w:t>
        <w:br/>
        <w:t xml:space="preserve">Fleurieu 8 SCR 12 SCR  </w:t>
        <w:br/>
        <w:t xml:space="preserve">Ch. de Filippis Ch. de Filippis  </w:t>
        <w:br/>
        <w:t xml:space="preserve">Gerland  </w:t>
        <w:br/>
        <w:t xml:space="preserve">Rochetaillée 9 SCR 12 SCR  </w:t>
        <w:br/>
        <w:t xml:space="preserve">Ch. de Filippis Ch. de Filippis  </w:t>
        <w:br/>
        <w:t xml:space="preserve">Gerland  </w:t>
        <w:br/>
        <w:t xml:space="preserve">Couzon 7 Chapelle 7 Chapelle  </w:t>
        <w:br/>
        <w:t xml:space="preserve">SCR SCR  </w:t>
        <w:br/>
        <w:t xml:space="preserve">Ch. de Filippis Ch. de Filippis  </w:t>
        <w:br/>
        <w:t xml:space="preserve">Albigny 7 Chapelle 7 Chapelle  </w:t>
        <w:br/>
        <w:t xml:space="preserve">SCR SCR  </w:t>
        <w:br/>
        <w:t>7</w:t>
      </w:r>
    </w:p>
    <w:p>
      <w:r>
        <w:t xml:space="preserve">Holders or subcontractors Holders or subcontractors  </w:t>
        <w:br/>
        <w:t xml:space="preserve">No. in 1986 No. in 1991  </w:t>
        <w:br/>
        <w:t xml:space="preserve">Municipalities  </w:t>
        <w:br/>
        <w:t xml:space="preserve">lot lot  </w:t>
        <w:br/>
        <w:t xml:space="preserve">Ch. de Filippis Ch. de Filippis  </w:t>
        <w:br/>
        <w:t xml:space="preserve">Poleymieux 7 Chapelle 7 Chapelle  </w:t>
        <w:br/>
        <w:t xml:space="preserve">SCR SCR  </w:t>
        <w:br/>
        <w:t xml:space="preserve">Ch. de Filippis  </w:t>
        <w:br/>
        <w:t xml:space="preserve">Curis 7 Chapelle 7 Chapelle  </w:t>
        <w:br/>
        <w:t xml:space="preserve">SCR SCR  </w:t>
        <w:br/>
        <w:t xml:space="preserve">Ch. de Filippis Ch. de Filippis  </w:t>
        <w:br/>
        <w:t xml:space="preserve">St Germain 7 Chapelle 7 Chapelle  </w:t>
        <w:br/>
        <w:t xml:space="preserve">SCR SCR  </w:t>
        <w:br/>
        <w:t xml:space="preserve">Ch. de Filippis Ch. de Filippis  </w:t>
        <w:br/>
        <w:t xml:space="preserve">St Romain 7 Chapelle 7 Chapelle  </w:t>
        <w:br/>
        <w:t xml:space="preserve">SCR SCR  </w:t>
        <w:br/>
        <w:t xml:space="preserve">Ch. de Filippis Ch. de Filippis  </w:t>
        <w:br/>
        <w:t xml:space="preserve">Collonges 7 Chapelle 8 EJL  </w:t>
        <w:br/>
        <w:t xml:space="preserve">SCR Mazza  </w:t>
        <w:br/>
        <w:t xml:space="preserve">Ch. de Filippis Ch. de Filippis  </w:t>
        <w:br/>
        <w:t xml:space="preserve">Gerland  </w:t>
        <w:br/>
        <w:t xml:space="preserve">Rillieux 10 SCR 10 SCR  </w:t>
        <w:br/>
        <w:t xml:space="preserve">Ch. de Filippis Ch. de Filippis  </w:t>
        <w:br/>
        <w:t xml:space="preserve">EJL EJL  </w:t>
        <w:br/>
        <w:t xml:space="preserve">Blondet  </w:t>
        <w:br/>
        <w:t xml:space="preserve">Caluire 10 SCR 11 SCR  </w:t>
        <w:br/>
        <w:t xml:space="preserve">EJL EJL  </w:t>
        <w:br/>
        <w:t xml:space="preserve">Ch. de Filippis Ch. de Filippis  </w:t>
        <w:br/>
        <w:t xml:space="preserve">Blondet Blondet  </w:t>
        <w:br/>
        <w:t xml:space="preserve">St Cyr 3 EJL 8 EJL  </w:t>
        <w:br/>
        <w:t xml:space="preserve">Mazza Mazza  </w:t>
        <w:br/>
        <w:t xml:space="preserve">Ch. de Filippis Ch. de Filippis  </w:t>
        <w:br/>
        <w:t xml:space="preserve">Gerland Gerland  </w:t>
        <w:br/>
        <w:t xml:space="preserve">St Didier 3 EJL 8 EJL  </w:t>
        <w:br/>
        <w:t xml:space="preserve">Mazza Mazza  </w:t>
        <w:br/>
        <w:t xml:space="preserve">Ch. de Filippis Ch. de Filippis  </w:t>
        <w:br/>
        <w:t xml:space="preserve">Gerland Gerland  </w:t>
        <w:br/>
        <w:t xml:space="preserve">Champagne 3 EJL 8 EJL  </w:t>
        <w:br/>
        <w:t xml:space="preserve">Mazza Mazza  </w:t>
        <w:br/>
        <w:t xml:space="preserve">Ch. de Filippis Ch. de Filippis  </w:t>
        <w:br/>
        <w:t xml:space="preserve">Gerland Gerland  </w:t>
        <w:br/>
        <w:t xml:space="preserve">Limonest 4 CLGB 7 Chapelle  </w:t>
        <w:br/>
        <w:t>8</w:t>
      </w:r>
    </w:p>
    <w:p>
      <w:r>
        <w:t xml:space="preserve">Holders or subcontractors Holders or subcontractors  </w:t>
        <w:br/>
        <w:t xml:space="preserve">No. in 1986 No. in 1991  </w:t>
        <w:br/>
        <w:t xml:space="preserve">Municipalities  </w:t>
        <w:br/>
        <w:t xml:space="preserve">lot lot  </w:t>
        <w:br/>
        <w:t xml:space="preserve">Maia-Sonnier SCR  </w:t>
        <w:br/>
        <w:t xml:space="preserve">Ch. de Filippis Ch. de Filippis  </w:t>
        <w:br/>
        <w:t xml:space="preserve">Dardilly 4 CLGB 1 CLGB  </w:t>
        <w:br/>
        <w:t xml:space="preserve">Maia-Sonnier Maia-Sonnier  </w:t>
        <w:br/>
        <w:t xml:space="preserve">Ch. de Filippis Ch. de Filippis  </w:t>
        <w:br/>
        <w:t xml:space="preserve">Marcy 5 Gerland 1r Gerland  </w:t>
        <w:br/>
        <w:t xml:space="preserve">ETPVA ETPVA  </w:t>
        <w:br/>
        <w:t xml:space="preserve">CLGB CLGB  </w:t>
        <w:br/>
        <w:t xml:space="preserve">Mazza Mazza  </w:t>
        <w:br/>
        <w:t xml:space="preserve">La Tour 4 CLGB 1r CLGB  </w:t>
        <w:br/>
        <w:t xml:space="preserve">Maia-Sonnier Maia-Sonnier  </w:t>
        <w:br/>
        <w:t xml:space="preserve">Ch. de Filippis Ch. de Filippis  </w:t>
        <w:br/>
        <w:t xml:space="preserve">SCR SCR  </w:t>
        <w:br/>
        <w:t xml:space="preserve">Charbonnières 5 Gerland 2 EJL  </w:t>
        <w:br/>
        <w:t xml:space="preserve">ETPVA ETPVA  </w:t>
        <w:br/>
        <w:t xml:space="preserve">CLGB CLGB  </w:t>
        <w:br/>
        <w:t xml:space="preserve">Mazza Mazza  </w:t>
        <w:br/>
        <w:t xml:space="preserve">Ecully 6 EJL 2 EJL  </w:t>
        <w:br/>
        <w:t xml:space="preserve">ETPVA ETPVA  </w:t>
        <w:br/>
        <w:t xml:space="preserve">Gerland CLGB  </w:t>
        <w:br/>
        <w:t xml:space="preserve">Mazza  </w:t>
        <w:br/>
        <w:t xml:space="preserve">Tassin 6 Gerland 2 Gerland  </w:t>
        <w:br/>
        <w:t xml:space="preserve">ETPVA ETPVA  </w:t>
        <w:br/>
        <w:t xml:space="preserve">EJL EJL  </w:t>
        <w:br/>
        <w:t xml:space="preserve">Mazza  </w:t>
        <w:br/>
        <w:t xml:space="preserve">St Genis 5 Gerland 3 Gerland  </w:t>
        <w:br/>
        <w:t xml:space="preserve">ETPVA ETPVA  </w:t>
        <w:br/>
        <w:t xml:space="preserve">Mazza Mazza  </w:t>
        <w:br/>
        <w:t xml:space="preserve">CLGB EJL  </w:t>
        <w:br/>
        <w:t xml:space="preserve">Craponne 5 Gerland 3 Gerland  </w:t>
        <w:br/>
        <w:t xml:space="preserve">ETPVA ETPVA  </w:t>
        <w:br/>
        <w:t xml:space="preserve">Mazza Mazza  </w:t>
        <w:br/>
        <w:t xml:space="preserve">CLGB EJL  </w:t>
        <w:br/>
        <w:t xml:space="preserve">Francheville 11 EJL 4 EJL  </w:t>
        <w:br/>
        <w:t xml:space="preserve">Ch. de Filippis Ch. de Filippis  </w:t>
        <w:br/>
        <w:t xml:space="preserve">ETPVA ETPVA  </w:t>
        <w:br/>
        <w:t xml:space="preserve">Gerland  </w:t>
        <w:br/>
        <w:t xml:space="preserve">Ste Foy 11 EJL 4 EJL  </w:t>
        <w:br/>
        <w:t>9</w:t>
      </w:r>
    </w:p>
    <w:p>
      <w:r>
        <w:rPr>
          <w:b/>
        </w:rPr>
        <w:t>[Pages 10–12]</w:t>
      </w:r>
    </w:p>
    <w:p>
      <w:r>
        <w:t xml:space="preserve">Holders or subcontractors Holders or subcontractors  </w:t>
        <w:br/>
        <w:t xml:space="preserve">No. in 1986 No. in 1991  </w:t>
        <w:br/>
        <w:t xml:space="preserve">Municipalities  </w:t>
        <w:br/>
        <w:t xml:space="preserve">lot lot  </w:t>
        <w:br/>
        <w:t xml:space="preserve">Ch. de Filippis Ch. de Filippis  </w:t>
        <w:br/>
        <w:t xml:space="preserve">ETPVA ETPVA  </w:t>
        <w:br/>
        <w:t xml:space="preserve">Gerland  </w:t>
        <w:br/>
        <w:t xml:space="preserve">La Mulatière 12 Monin 4 EJL  </w:t>
        <w:br/>
        <w:t xml:space="preserve">Cochery ETPVA  </w:t>
        <w:br/>
        <w:t xml:space="preserve">Gerland Gerland  </w:t>
        <w:br/>
        <w:t xml:space="preserve">Ch. de Filippis Ch. de Filippis  </w:t>
        <w:br/>
        <w:t xml:space="preserve">Oullins 12 Cochery 4 Cochery  </w:t>
        <w:br/>
        <w:t xml:space="preserve">Monin EJL  </w:t>
        <w:br/>
        <w:t xml:space="preserve">Gerland Gerland  </w:t>
        <w:br/>
        <w:t xml:space="preserve">Ch. de Filippis Ch. de Filippis  </w:t>
        <w:br/>
        <w:t xml:space="preserve">Pierre Bénite 13 CTPA 6 Beylat  </w:t>
        <w:br/>
        <w:t xml:space="preserve">CLGB CLGB  </w:t>
        <w:br/>
        <w:t xml:space="preserve">Gerland Monin  </w:t>
        <w:br/>
        <w:t xml:space="preserve">Ch. de Filippis  </w:t>
        <w:br/>
        <w:t xml:space="preserve">St Genis 13 Gerland 5 Cochery  </w:t>
        <w:br/>
        <w:t xml:space="preserve">CLGB CLGB  </w:t>
        <w:br/>
        <w:t xml:space="preserve">CTPA Beylat  </w:t>
        <w:br/>
        <w:t xml:space="preserve">Ch. de Filippis Ch. de Filippis  </w:t>
        <w:br/>
        <w:t xml:space="preserve">Irigny 14 CTPA 6 Beylat  </w:t>
        <w:br/>
        <w:t xml:space="preserve">CLGB CLGB  </w:t>
        <w:br/>
        <w:t xml:space="preserve">Perrier Monin  </w:t>
        <w:br/>
        <w:t xml:space="preserve">Vernaison 14 CTPA 6 Beylat  </w:t>
        <w:br/>
        <w:t xml:space="preserve">CLGB CLGB  </w:t>
        <w:br/>
        <w:t xml:space="preserve">Perrier Monin  </w:t>
        <w:br/>
        <w:t xml:space="preserve">Charly 14 CTPA 6 Beylat  </w:t>
        <w:br/>
        <w:t xml:space="preserve">CLGB CLGB  </w:t>
        <w:br/>
        <w:t xml:space="preserve">Perrier Monin  </w:t>
        <w:br/>
        <w:t xml:space="preserve">Solaise 26 Gerland 20 Gerland  </w:t>
        <w:br/>
        <w:t xml:space="preserve">Perrier Perrier  </w:t>
        <w:br/>
        <w:t xml:space="preserve">Dumas Blondet  </w:t>
        <w:br/>
        <w:t xml:space="preserve">Dafflon Viafrance  </w:t>
        <w:br/>
        <w:t xml:space="preserve">Feyzin 26 Gerland 20 Gerland  </w:t>
        <w:br/>
        <w:t xml:space="preserve">Perrier Perrier  </w:t>
        <w:br/>
        <w:t xml:space="preserve">Dumas Blondet  </w:t>
        <w:br/>
        <w:t xml:space="preserve">Dafflon Viafrance  </w:t>
        <w:br/>
        <w:t xml:space="preserve">St Fons 24 EJL 20 Gerland  </w:t>
        <w:br/>
        <w:t xml:space="preserve">Blondet Blondet  </w:t>
        <w:br/>
        <w:t xml:space="preserve">Ch. de Filippis Perrier  </w:t>
        <w:br/>
        <w:t>10</w:t>
      </w:r>
    </w:p>
    <w:p>
      <w:r>
        <w:t xml:space="preserve">Holders or subcontractors Holders or subcontractors  </w:t>
        <w:br/>
        <w:t xml:space="preserve">No. in 1986 No. in 1991  </w:t>
        <w:br/>
        <w:t xml:space="preserve">Municipalities  </w:t>
        <w:br/>
        <w:t xml:space="preserve">lot lot  </w:t>
        <w:br/>
        <w:t xml:space="preserve">Viafrance  </w:t>
        <w:br/>
        <w:t xml:space="preserve">Venissieux 24 EJL 19 EJL  </w:t>
        <w:br/>
        <w:t xml:space="preserve">Blondet Blondet  </w:t>
        <w:br/>
        <w:t xml:space="preserve">Ch. de Filippis Ch. de Filippis  </w:t>
        <w:br/>
        <w:t xml:space="preserve">Corbas 26 Gerland 17 Gerland  </w:t>
        <w:br/>
        <w:t xml:space="preserve">Perrier Perrier  </w:t>
        <w:br/>
        <w:t xml:space="preserve">Dumas Dumas  </w:t>
        <w:br/>
        <w:t xml:space="preserve">Dafflon  </w:t>
        <w:br/>
        <w:t xml:space="preserve">Mions 26 Gerland 17 Gerland  </w:t>
        <w:br/>
        <w:t xml:space="preserve">Perrier Perrier  </w:t>
        <w:br/>
        <w:t xml:space="preserve">Dumas Dumas  </w:t>
        <w:br/>
        <w:t xml:space="preserve">Dafflon  </w:t>
        <w:br/>
        <w:t xml:space="preserve">St Priest 25 Perrier 18 Perrier  </w:t>
        <w:br/>
        <w:t xml:space="preserve">EJL EJL  </w:t>
        <w:br/>
        <w:t xml:space="preserve">Gerland Gerland  </w:t>
        <w:br/>
        <w:t xml:space="preserve">Coiro Coiro  </w:t>
        <w:br/>
        <w:t xml:space="preserve">Bron 20 EJL 15 EJL  </w:t>
        <w:br/>
        <w:t xml:space="preserve">Coiro Coiro  </w:t>
        <w:br/>
        <w:t xml:space="preserve">Gerland Gerland  </w:t>
        <w:br/>
        <w:t xml:space="preserve">Villeurbanne 21 Gerland 23 Gerland  </w:t>
        <w:br/>
        <w:t xml:space="preserve">22 Monin 24 Monin  </w:t>
        <w:br/>
        <w:t xml:space="preserve">EJL  </w:t>
        <w:br/>
        <w:t xml:space="preserve">Vaulx 23 Gerland 14 Gerland  </w:t>
        <w:br/>
        <w:t xml:space="preserve">SNTL Gauthey  </w:t>
        <w:br/>
        <w:t xml:space="preserve">Screg Screg  </w:t>
        <w:br/>
        <w:t xml:space="preserve">Decines 18 Sacer 16 Sacer  </w:t>
        <w:br/>
        <w:t xml:space="preserve">Perrier Perrier  </w:t>
        <w:br/>
        <w:t xml:space="preserve">Blondet  </w:t>
        <w:br/>
        <w:t xml:space="preserve">EJL  </w:t>
        <w:br/>
        <w:t xml:space="preserve">Chassieu 18 EJL 13 EJL  </w:t>
        <w:br/>
        <w:t xml:space="preserve">Sacer Dumas  </w:t>
        <w:br/>
        <w:t xml:space="preserve">Monin Blondet  </w:t>
        <w:br/>
        <w:t xml:space="preserve">Perrier  </w:t>
        <w:br/>
        <w:t xml:space="preserve">Meyzieu 19 Dumas 13 Dumas  </w:t>
        <w:br/>
        <w:t xml:space="preserve">Sacer Blondet  </w:t>
        <w:br/>
        <w:t xml:space="preserve">Monin EJL  </w:t>
        <w:br/>
        <w:t xml:space="preserve">Se. de Filippis Gauthey  </w:t>
        <w:br/>
        <w:t xml:space="preserve">Jonage 19 Dumas 13 Dumas  </w:t>
        <w:br/>
        <w:t xml:space="preserve">Sacer Blondet  </w:t>
        <w:br/>
        <w:t>11</w:t>
      </w:r>
    </w:p>
    <w:p>
      <w:r>
        <w:t xml:space="preserve">Holders or subcontractors Holders or subcontractors  </w:t>
        <w:br/>
        <w:t xml:space="preserve">No. in 1986 No. in 1991  </w:t>
        <w:br/>
        <w:t xml:space="preserve">Municipalities  </w:t>
        <w:br/>
        <w:t xml:space="preserve">lot lot  </w:t>
        <w:br/>
        <w:t xml:space="preserve">Monin Gauthey  </w:t>
        <w:br/>
        <w:t xml:space="preserve">Ch. de Filippis Ch. de Filippis  </w:t>
        <w:br/>
        <w:t xml:space="preserve">The company Beylat succeeded the company CTPA which it absorbed.  </w:t>
        <w:br/>
        <w:t xml:space="preserve">Table I: Comparison for Lyon by district (maintenance, construction):  </w:t>
        <w:br/>
        <w:t xml:space="preserve">2  </w:t>
        <w:br/>
        <w:t xml:space="preserve">Holders or subcontractors in Holders or subcontractors in  </w:t>
        <w:br/>
        <w:t xml:space="preserve">No. in 1986 No. in 1991  </w:t>
        <w:br/>
        <w:t xml:space="preserve">lot lot  </w:t>
        <w:br/>
        <w:t xml:space="preserve">2 5th and 9th districts 21 5th and 9th districts  </w:t>
        <w:br/>
        <w:t xml:space="preserve">Maia-Sonnier Maia-Sonnier  </w:t>
        <w:br/>
        <w:t xml:space="preserve">Colas Colas  </w:t>
        <w:br/>
        <w:t xml:space="preserve">1 1st, 2nd and 4th districts 22 1st, 4th and 6th districts  </w:t>
        <w:br/>
        <w:t xml:space="preserve">Blondet Blondet  </w:t>
        <w:br/>
        <w:t xml:space="preserve">Screg Screg  </w:t>
        <w:br/>
        <w:t xml:space="preserve">CLGB, Sacer  </w:t>
        <w:br/>
        <w:t xml:space="preserve">15 3rd and 6th districts 25 3rd district  </w:t>
        <w:br/>
        <w:t xml:space="preserve">Sacer Sacer  </w:t>
        <w:br/>
        <w:t xml:space="preserve">CLGB CLGB  </w:t>
        <w:br/>
        <w:t xml:space="preserve">Coiro, Maia-Sonnier Coiro  </w:t>
        <w:br/>
        <w:t xml:space="preserve">16 7th district 26 2nd and 7th districts  </w:t>
        <w:br/>
        <w:t xml:space="preserve">SNTL Gerland  </w:t>
        <w:br/>
        <w:t xml:space="preserve">SNTL  </w:t>
        <w:br/>
        <w:t xml:space="preserve">17 8th district 27 8th district  </w:t>
        <w:br/>
        <w:t xml:space="preserve">Curty Curty  </w:t>
        <w:br/>
        <w:t xml:space="preserve">SCR SCR  </w:t>
        <w:br/>
        <w:t xml:space="preserve">(Maia-Sonnier)  </w:t>
        <w:br/>
        <w:t xml:space="preserve">  </w:t>
        <w:br/>
        <w:t xml:space="preserve">Table I: Comparison by municipality (trench restoration):  </w:t>
        <w:br/>
        <w:t xml:space="preserve">3  </w:t>
        <w:br/>
        <w:t xml:space="preserve">Holders or Holders or  </w:t>
        <w:br/>
        <w:t xml:space="preserve">No. of subcontractors in 1986 Municipalities - No. of subcontractors in 1991 Municipalities -  </w:t>
        <w:br/>
        <w:t xml:space="preserve">lot districts lot districts  </w:t>
        <w:br/>
        <w:t xml:space="preserve">27 Screg 2nd and 4th districts 28 Gerland Ecully  </w:t>
        <w:br/>
        <w:t xml:space="preserve">Gerland Tassin  </w:t>
        <w:br/>
        <w:t xml:space="preserve">28 Gerland 5th and 9th districts 29 Gerland Francheville  </w:t>
        <w:br/>
        <w:t xml:space="preserve">EJL Ste Foy  </w:t>
        <w:br/>
        <w:t xml:space="preserve">Craponne  </w:t>
        <w:br/>
        <w:t xml:space="preserve">29 Gerland St G. les Olliers 30 Gerland  </w:t>
        <w:br/>
        <w:t xml:space="preserve">Ecully Screg Rillieux  </w:t>
        <w:br/>
        <w:t>12</w:t>
      </w:r>
    </w:p>
    <w:p>
      <w:r>
        <w:rPr>
          <w:b/>
        </w:rPr>
        <w:t>[Pages 13–15]</w:t>
      </w:r>
    </w:p>
    <w:p>
      <w:r>
        <w:t xml:space="preserve">Holders or Holders or  </w:t>
        <w:br/>
        <w:t xml:space="preserve">No. of subcontractors in 1986 Municipalities - No. of subcontractors in 1991 Municipalities -  </w:t>
        <w:br/>
        <w:t xml:space="preserve">lot districts lot districts  </w:t>
        <w:br/>
        <w:t xml:space="preserve">Tassin Caluire  </w:t>
        <w:br/>
        <w:t xml:space="preserve">30 Gerland Caluire 31 EJL St Fons  </w:t>
        <w:br/>
        <w:t xml:space="preserve">Screg Rillieux Screg Vénissieux  </w:t>
        <w:br/>
        <w:t xml:space="preserve">SCR Bron  </w:t>
        <w:br/>
        <w:t xml:space="preserve">31 Gerland Francheville 32 Gerland 5th and 9th districts  </w:t>
        <w:br/>
        <w:t xml:space="preserve">EJL Ste Foy  </w:t>
        <w:br/>
        <w:t xml:space="preserve">CLGB La Mulatière  </w:t>
        <w:br/>
        <w:t xml:space="preserve">St Genis  </w:t>
        <w:br/>
        <w:t xml:space="preserve">Pierre Bénite  </w:t>
        <w:br/>
        <w:t xml:space="preserve">32 Screg 3rd and 6th districts 33 Screg 1st, 4th and 6th districts  </w:t>
        <w:br/>
        <w:t xml:space="preserve">Gerland Ingry Gerland  </w:t>
        <w:br/>
        <w:t xml:space="preserve">Charly  </w:t>
        <w:br/>
        <w:t xml:space="preserve">33 EJL 7th and 8th districts 34 EJL 3rd district  </w:t>
        <w:br/>
        <w:t xml:space="preserve">Se de Filippis Screg Villeurbanne  </w:t>
        <w:br/>
        <w:t xml:space="preserve">34 EJL Villeurbanne 35 Screg 2nd district  </w:t>
        <w:br/>
        <w:t xml:space="preserve">Vaux-en-Velin EJLTGC 7th  </w:t>
        <w:br/>
        <w:t xml:space="preserve">36 EJL 8th district  </w:t>
        <w:br/>
        <w:t xml:space="preserve">de Filippis  </w:t>
        <w:br/>
        <w:t xml:space="preserve">The company Entreprise de Filippis, placed in judicial liquidation, was removed from the commercial register on June 23, 1994, after a judgment that pronounced the closure for insufficiency of assets of the procedure on June 17, 1994.  </w:t>
        <w:br/>
        <w:t xml:space="preserve">List of participating companies:  </w:t>
        <w:br/>
        <w:t xml:space="preserve">Table II  </w:t>
        <w:br/>
        <w:t xml:space="preserve">  </w:t>
        <w:br/>
        <w:t xml:space="preserve">1986 1991  </w:t>
        <w:br/>
        <w:t xml:space="preserve">CTPA Beylat (which absorbed CTPA)  </w:t>
        <w:br/>
        <w:t xml:space="preserve">Blondet Blondet  </w:t>
        <w:br/>
        <w:t xml:space="preserve">Chapelle Chapelle  </w:t>
        <w:br/>
        <w:t xml:space="preserve">Ch. de Filippis Ch. de Filippis  </w:t>
        <w:br/>
        <w:t xml:space="preserve">CLGB CLGB  </w:t>
        <w:br/>
        <w:t xml:space="preserve">Cochery Cochery  </w:t>
        <w:br/>
        <w:t xml:space="preserve">Coiro Coiro  </w:t>
        <w:br/>
        <w:t xml:space="preserve">Colas Colas  </w:t>
        <w:br/>
        <w:t xml:space="preserve">Curty Curty  </w:t>
        <w:br/>
        <w:t xml:space="preserve">Dafflon -  </w:t>
        <w:br/>
        <w:t xml:space="preserve">Dumas Dumas  </w:t>
        <w:br/>
        <w:t xml:space="preserve">EJL EJL  </w:t>
        <w:br/>
        <w:t xml:space="preserve">ETPVA ETPVA  </w:t>
        <w:br/>
        <w:t xml:space="preserve">- Gauthey  </w:t>
        <w:br/>
        <w:t xml:space="preserve">Gerland Gerland  </w:t>
        <w:br/>
        <w:t>13</w:t>
      </w:r>
    </w:p>
    <w:p>
      <w:r>
        <w:t xml:space="preserve">1986 1991  </w:t>
        <w:br/>
        <w:t xml:space="preserve">Maia-Sonnier Maia-Sonnier  </w:t>
        <w:br/>
        <w:t xml:space="preserve">Mazza Mazza  </w:t>
        <w:br/>
        <w:t xml:space="preserve">Monin Monin  </w:t>
        <w:br/>
        <w:t xml:space="preserve">Perrier Perrier  </w:t>
        <w:br/>
        <w:t xml:space="preserve">Sacer Sacer  </w:t>
        <w:br/>
        <w:t xml:space="preserve">SCR SCR  </w:t>
        <w:br/>
        <w:t xml:space="preserve">Screg Screg  </w:t>
        <w:br/>
        <w:t xml:space="preserve">SNTL SNTL  </w:t>
        <w:br/>
        <w:t xml:space="preserve">- Viafrance  </w:t>
        <w:br/>
        <w:t xml:space="preserve">De Filippis TGC de Filippis (formerly De Filippis)  </w:t>
        <w:br/>
        <w:t xml:space="preserve">3. Analysis of the 1991 results  </w:t>
        <w:br/>
        <w:t xml:space="preserve">Firstly, out of the approximately thirty companies that participated in the call for tenders, 22 directly obtained one or more lots. The GTM group (EJL, TGC, Blondet) and the Bouygues group (Sacer, Screg, Colas, CLGB) obtained fifteen and eleven lots respectively. If we consider the minimum amount of work that the awardee can require to perform in this type of market, we find that:  </w:t>
        <w:br/>
        <w:t xml:space="preserve">the company Entreprise Jean Lefèbvre and its subsidiaries obtain: 9,750,000 F  </w:t>
        <w:br/>
        <w:t xml:space="preserve">  </w:t>
        <w:br/>
        <w:t xml:space="preserve">the companies belonging to the Bouygues group obtain: 9,450,000 F.  </w:t>
        <w:br/>
        <w:t xml:space="preserve">  </w:t>
        <w:br/>
        <w:t xml:space="preserve">Secondly, regarding professional qualifications, upon examining the table relating to the discounts proposed by the companies and the condition relating to the required qualifications, it appears that the offer of a large number of companies or groups of companies was not retained, as the condition of the required professional qualifications for bidders was not met.  </w:t>
        <w:br/>
        <w:t xml:space="preserve">Thirdly, regarding subcontracting, it should be noted:  </w:t>
        <w:br/>
        <w:t xml:space="preserve">in the context of the call for tenders  </w:t>
        <w:br/>
        <w:t xml:space="preserve">  </w:t>
        <w:br/>
        <w:t xml:space="preserve">Out of the 36 holders of the contract, 12 had planned subcontracting in the commitment document, as shown in the table below:  </w:t>
        <w:br/>
        <w:t xml:space="preserve">LOT NO. HOLDERS SUBCONTRACTOR  </w:t>
        <w:br/>
        <w:t xml:space="preserve">4 LEFEBVRE/GERLAND CH DE FILIPPIS  </w:t>
        <w:br/>
        <w:t xml:space="preserve">6 CLGB/BEYLAT MONIN  </w:t>
        <w:br/>
        <w:t xml:space="preserve">11 SCR/CH DE FILIPPIS BLONDET  </w:t>
        <w:br/>
        <w:t xml:space="preserve">13 DUMAS/BLONDET GAUTHEY  </w:t>
        <w:br/>
        <w:t xml:space="preserve">15 LEFEBVRE/COIRO GERLAND  </w:t>
        <w:br/>
        <w:t xml:space="preserve">19 LEFEBVRE/BLONDET CH DE FILIPPIS  </w:t>
        <w:br/>
        <w:t xml:space="preserve">22 BLONDET/SREG SACER and CLGB  </w:t>
        <w:br/>
        <w:t xml:space="preserve">23 GERLAND/MONIN LEFEBVRE  </w:t>
        <w:br/>
        <w:t xml:space="preserve">24 LEFEBVRE/MONIN GERLAND  </w:t>
        <w:br/>
        <w:t>14</w:t>
      </w:r>
    </w:p>
    <w:p>
      <w:r>
        <w:t xml:space="preserve">LOT NO. HOLDERS SUBCONTRACTOR  </w:t>
        <w:br/>
        <w:t xml:space="preserve">25 SACER/CLGB COIRO  </w:t>
        <w:br/>
        <w:t xml:space="preserve">26 SNTL/GERLAND SCREG and BLONDET  </w:t>
        <w:br/>
        <w:t xml:space="preserve">27 CURTY/SCR MAIA-SONNIER  </w:t>
        <w:br/>
        <w:t xml:space="preserve">The companies justified the use of subcontracting by the provisions of the specific call for tenders regulation that would lead to the multiplication of groups and to the engagement of local companies that are well acquainted with the area and located near the construction sites.  </w:t>
        <w:br/>
        <w:t xml:space="preserve">The discounts appear to have been established without prior study. Furthermore, the company Charles de Filippis submitted a bid individually proposing discounts often lower than those it accepted as a subcontractor. Thus, for lot no. 19, it proposed a discount of 3% when bidding and performed the work with a discount of 10.5%; for lot no. 5, it bid at -8% and executed as a subcontractor at -9%; for lot no. 8, it bid at -6% and operated as a subcontractor at -7.5%; for lot no. 9, it bid at -6.5% and executed as a subcontractor at -7.5%; for lot no. 10, it bid at -7% and completed the work as a subcontractor at -8.5%.  </w:t>
        <w:br/>
        <w:t xml:space="preserve">after the award of the contract  </w:t>
        <w:br/>
        <w:t xml:space="preserve">  </w:t>
        <w:br/>
        <w:t xml:space="preserve">The table below summarizes the use of subcontracting:  </w:t>
        <w:br/>
        <w:t xml:space="preserve">LOT HOLDERS SUBCONTRACTING DATES  </w:t>
        <w:br/>
        <w:t xml:space="preserve">1 CLGB-MAIA-SONNIER CH DE FILIPPISCR  </w:t>
        <w:br/>
        <w:t xml:space="preserve">2 LEFEBVRE-ETPVA CLGBMAZZA 24/02/92-01/10/92  </w:t>
        <w:br/>
        <w:t xml:space="preserve">3 GERLAND-ETPVA LEFEBVREMAZZA 13/02/92-29/02/92  </w:t>
        <w:br/>
        <w:t xml:space="preserve">4 LEFEBVRE-GERLAND CH DE FILIPPISETPVA 20/11/91-16/02/92  </w:t>
        <w:br/>
        <w:t xml:space="preserve">5 CBC-BEYLAT CLGBCH DE FILIPPIS  </w:t>
        <w:br/>
        <w:t xml:space="preserve">6 CLGB-BEYLAT MONIN 20/11/91  </w:t>
        <w:br/>
        <w:t xml:space="preserve">7 CHAPELLE-SCR CH DE FILIPPISCLGB 16/03/92-16/03/92  </w:t>
        <w:br/>
        <w:t xml:space="preserve">8 LEFEBVRE-MAZZA CH DE FILIPPISGERLAND 10/02/92-10/02/92  </w:t>
        <w:br/>
        <w:t xml:space="preserve">9 GERLAND-CHAPELLE SCRCH DE FILIPPIS 20/02/92-20/02/92  </w:t>
        <w:br/>
        <w:t xml:space="preserve">10 LEFEBVRE-SCR CH DE FILIPPIS 17/02/92  </w:t>
        <w:br/>
        <w:t xml:space="preserve">11 SCR-CH DE FILIPPIS BLONDETLEFEBVRE 20/11/91-17/02/92  </w:t>
        <w:br/>
        <w:t xml:space="preserve">12 LOT NOT SUBCONTRACTED  </w:t>
        <w:br/>
        <w:t xml:space="preserve">13 DUMAS-BLONDET GAUTHEYLEFEBVRE 20/11/91  </w:t>
        <w:br/>
        <w:t xml:space="preserve">14 GERLAND-GAUTHEY SCREG  </w:t>
        <w:br/>
        <w:t xml:space="preserve">15 LEFEBVRE-COIRO GERLAND 20/11/91  </w:t>
        <w:br/>
        <w:t xml:space="preserve">16 LOT NOT SUBCONTRACTED  </w:t>
        <w:br/>
        <w:t xml:space="preserve">17 PERRIER-GERLAND DUMAS 27/02/92  </w:t>
        <w:br/>
        <w:t>15</w:t>
      </w:r>
    </w:p>
    <w:p>
      <w:r>
        <w:rPr>
          <w:b/>
        </w:rPr>
        <w:t>[Pages 16–18]</w:t>
      </w:r>
    </w:p>
    <w:p>
      <w:r>
        <w:t xml:space="preserve">LOT HOLDERS SUBCONTRACTING DATES  </w:t>
        <w:br/>
        <w:t xml:space="preserve">18 PERRIER-LEFEBVRE COIROGERLAND 27/02/92-27/02/92  </w:t>
        <w:br/>
        <w:t xml:space="preserve">19 LEFEBVRE-BLONDET CH DE FILIPPIS 20/11/91  </w:t>
        <w:br/>
        <w:t xml:space="preserve">20 GERLAND-PERRIER VIAFRANCEBLONDET  </w:t>
        <w:br/>
        <w:t xml:space="preserve">21 LOT NOT SUBCONTRACTED  </w:t>
        <w:br/>
        <w:t xml:space="preserve">22 BLONDET-SCREG SACERCLGBBLONDET 20/11/91-20/11/91  </w:t>
        <w:br/>
        <w:t xml:space="preserve">23 GERLAND-MONIN LEFEBVRE 20/11/91  </w:t>
        <w:br/>
        <w:t xml:space="preserve">24 LEFEBVRE-MONIN GERLAND 20/11/91  </w:t>
        <w:br/>
        <w:t xml:space="preserve">25 SACER-CLGB COIRO 20/11/91  </w:t>
        <w:br/>
        <w:t xml:space="preserve">26 SNTL-GERLAND SCREGBLONDET 20/11/91-20/11/91  </w:t>
        <w:br/>
        <w:t xml:space="preserve">27 CURTY-SCR MAIA-SONNIER 20/11/91  </w:t>
        <w:br/>
        <w:t xml:space="preserve">28 LOT NOT SUBCONTRACTED  </w:t>
        <w:br/>
        <w:t xml:space="preserve">29 GERLAND-LEFEBVRE CBCCLGB  </w:t>
        <w:br/>
        <w:t xml:space="preserve">30 GERLAND-SCREG SCR 25/05/92  </w:t>
        <w:br/>
        <w:t xml:space="preserve">31 LOT NOT SUBCONTRACTED  </w:t>
        <w:br/>
        <w:t xml:space="preserve">32 LOT NOT SUBCONTRACTED  </w:t>
        <w:br/>
        <w:t xml:space="preserve">33 LOT NOT SUBCONTRACTED  </w:t>
        <w:br/>
        <w:t xml:space="preserve">34 LOT NOT SUBCONTRACTED  </w:t>
        <w:br/>
        <w:t xml:space="preserve">35 SCREG-LEFEBVRE TGC DE FILIPPIS 24/11/92  </w:t>
        <w:br/>
        <w:t xml:space="preserve">36 LOT NOT SUBCONTRACTED  </w:t>
        <w:br/>
        <w:t xml:space="preserve">27 lots out of 36 have thus been subcontracted.  </w:t>
        <w:br/>
        <w:t xml:space="preserve">At the end of the investigation, the following grievance was notified to the companies Beylat TPSA, SA Entreprise Blondet Marius, Redland route Centre SA (for the company Chapelle), Entreprise Ch De Filippis, CLGB routes, Cochery Bourdin Chaussée, Entreprise Coiro, Colas Rhône Alpes, Société des Etablissements Curty, Entreprise Dumas, Entreprise Jean Lefèbvre, ETPVA, SA Gerland, Société SA Entreprise Deluermoz (for the company EBTP Maia-Sonnier), Société Mazza BTP SA, Société SN Monin, Entreprise Gauthey SA, Entreprise Perrier, Sacer, SCR, Screg Sud-Est, SNTL, Via France: for having implemented, within the framework of the call for tenders launched by Courly in 1991, a concerted action aimed at maintaining the distribution of these contracts as it had been implemented by the same companies in 1986, said concerted action having the object and possibly the effect of obstructing the spontaneous competition of bids, the independence of the concerned bidders in their price offers and the uncertainty of each of these bidders regarding the content of the offers and, generally speaking, having been likely to mislead the contracting authority regarding the reality and extent of competition for these contracts, practices constituting a violation of Article 7 of the ordinance of December 1, 1986.  </w:t>
        <w:br/>
        <w:t>16</w:t>
      </w:r>
    </w:p>
    <w:p>
      <w:r>
        <w:t xml:space="preserve">II. - BASED ON THE ABOVE FINDINGS, THE COUNCIL,  </w:t>
        <w:br/>
        <w:t xml:space="preserve">On the prescription,  </w:t>
        <w:br/>
        <w:t xml:space="preserve">Considering that, to argue that the grievance is based on the qualification of prescribed facts, the company Cochery Bourdin Chaussée argues that, in the notification of grievances, it is indicated that the anticompetitive concertation of 1991 resulted in maintaining a "status quo" in relation to a previous anticompetitive concertation of 1986; that, moreover, documents related to the 1986 contract were irregularly attached as an annex to the report;  </w:t>
        <w:br/>
        <w:t xml:space="preserve">But considering that the notification of grievances only states that the 1991 concertation aimed to maintain the "status quo" as it resulted from the 1986 contracts and that it cannot be deduced that the distribution of the 1986 contracts was itself retained as an anticompetitive concertation practice; that this is not only corroborated by the content of the notification of grievances in which anticompetitive practices are only mentioned in connection with the 1991 contracts, but has also been clearly stated in the report; that, therefore, it is in a regular manner that, to demonstrate the "status quo" of 1991, descriptive tables of the contract awards made in 1986 were attached to the report; that the argument must be dismissed;  </w:t>
        <w:br/>
        <w:t xml:space="preserve">On the procedure,  </w:t>
        <w:br/>
        <w:t xml:space="preserve">1) On the procedure in general  </w:t>
        <w:br/>
        <w:t xml:space="preserve">Considering that the company Cochery Bourdin Chaussée, the company Screg Sud Est, the company Viafrance, the company Entreprise Jean Lefèbvre and the company TGC de Filippis argue that the procedure has been abnormally lengthy since the deliberation of Courly regarding the launch of the call for tenders took place on September 23, 1991, that the notification of grievances is dated December 19, 1997, and that the expected duration of the procedure, which is eight years, violates the principle of "reasonable time" provided for by Article 6-1 of the European Convention on Human Rights, whereas the case is "neither extensive nor complex," as well as the general principle of Community law relating to the same notion applicable to the European Commission in the context of administrative procedures regarding competition policy, a principle that also applies to national competition authorities; that the rights of the defense would also be disregarded since the age of the facts makes the prosecutions "hazardous, random and unfair"; that the company SN Monin argues that it did not have access to the archives related to the time of the facts referred to in this file and which concern the company Monin TP SN whose economic continuity it has ensured; that the Société nouvelle des transporteurs lyonnais TP reproaches the rapporteur for not having heard it; that the company Entreprise Deluermoz SA argues that it received no notification of grievances and that, moreover, the name Entreprise Deluermoz SA has not existed since December 1995; that the company Cochery Bourdin Chaussée, the company Perrier TP, the company Entreprise Blondet Marius, the company Screg Sud-Est and the company Viafrance claim that the notification of grievances does not respect the imperative of individualization of grievances since it merely refers to a general grievance; that the company TGC de Filippis argues that it is not concerned by the notification of grievances since it is not even mentioned in the list of recipients of said notification and that nothing is reproached to it;  </w:t>
        <w:br/>
        <w:t xml:space="preserve">But considering that regarding the reasonable time, Article 6, paragraph 1, of the European Convention for the Protection of Human Rights and Fundamental Freedoms states that everyone is entitled to a fair, public hearing within a reasonable time; that in this case, the call for tenders in question was published on February 27, 1992; that the investigation report is dated August 22, 1994; that the referral to the Competition Council is from December 30, 1994; that the notification of grievances was made on December 19, 1997; that, on January 25, 1999, a new list of recipients of the document including an additional company, the company TGC de Filippis, was notified to the concerned companies and that the company TGC de Filippis was also notified on the same date of the grievances in question; that the report was communicated on July 15, 1999; that the contract in question included 36 lots constituting as many distinct contracts and within which the combination of the intervening companies is different each time; that many of these have undergone changes through mergers, absorptions, transfers, requiring delicate accountability research; that, therefore, the time elapsed between the various procedural acts does not appear excessive in light of the aforementioned provisions of the European Convention for the Protection of Human Rights and Fundamental Freedoms and Community case law, given the scope and complexity of the case (Paris Court of Appeal, January 13, 1998, SA Fougerolles Ballot); that finally, the companies CBC, Screg Sud-Est, Viafrance and Entreprise Jean Lefebvre do not argue that the duration of the procedure would have infringed their rights (Paris Court of Appeal, January 23, 1998, SARL Traditions et perspectives);  </w:t>
        <w:br/>
        <w:t xml:space="preserve">Considering, on this last point, that the principle of adversarial proceedings has been fully respected, in accordance with the provisions of Article 18 of the ordinance, and that the companies have been given the opportunity to present observations on the grievances against them twice; that in particular, if the company SN Monin, which ensures the economic continuity of the company Monin TP SN, argues that it does not have the archives of the latter and is therefore unable to defend itself, this sole circumstance is of no consequence to the regularity of the procedure, especially since it itself produces a letter from the judicial administrator of the company Monin TP SN which indicates to the company SN Monin "… I have never kept any archives of the company Monin; in your capacity as assignee, it seems to me that you must have kept these archives"; that, if the company SNTL reproaches the rapporteur for not having heard it, it follows from the provisions of Article 20 of the decree of December 29, 1986 that the rapporteur may, if he deems it appropriate, conduct hearings, but is not obliged to do so nor to hear all parties or persons questioned; that in this case, the ministerial referral was accompanied by an investigation report whose content did not justify a supplementary investigation (Paris Court of Appeal, May 6, 1997, Lilly France);  </w:t>
        <w:br/>
        <w:t xml:space="preserve">Considering that regarding the reproach of lack of individualization of the grievance of collusion, the notification of grievance and the report state a "status quo" in the 1991 contracts compared to those of 1986 and expressly target the companies Cochery Bourdin Chaussée, Perrier TP, Entreprise Blondet Marius, Screg Sud-Est and Viafrance as having been beneficiaries of lots as holders or subcontractors, by comparing the results of the 1991 contract with those of 1986 for each company; that, therefore, it appears that "the rapporteur focused on analyzing the individual behavior of the companies involved, in connection with each of the public works contracts concerned, by examining the documents related to each of them and the explanations provided by the responsible parties of the involved companies; that it cannot therefore be claimed that the multiplicity and variety of the facts submitted to the Council constitute a blend contrary to the guarantees of the defense, since each party was able to precisely discern, both in the notification of grievances and in the report, the practices held against them and the elements of proof that characterize them to effectively assert their defenses" (Paris Court of Appeal, July 4, 1994, Screg Sud Est);  </w:t>
        <w:br/>
        <w:t>18</w:t>
      </w:r>
    </w:p>
    <w:p>
      <w:r>
        <w:rPr>
          <w:b/>
        </w:rPr>
        <w:t>[Pages 19–21]</w:t>
      </w:r>
    </w:p>
    <w:p>
      <w:r>
        <w:t>the market, des pratiques commerciales habituelles et de la concurrence sur le secteur ; qu'elles soutiennent que cette stabilité ne peut être interprétée comme une preuve d'entente, car elle peut également résulter de la continuité des relations commerciales et de la fidélité des clients ; qu'en conséquence, les entreprises concluent que les éléments du dossier ne permettent pas d'établir l'existence d'une entente anticoncurrentielle ;</w:t>
      </w:r>
    </w:p>
    <w:p>
      <w:r>
        <w:t>Considérant que, pour établir une entente anticoncurrentielle, il est nécessaire de démontrer que les entreprises ont agi de manière concertée pour fausser le jeu de la concurrence ; que, dans le cas présent, les éléments fournis par les entreprises, bien qu'ils puissent expliquer la stabilité observée, ne suffisent pas à prouver qu'il y a eu une coordination des offres ou un échange d'informations prohibé ; qu'en conséquence, il n'est pas possible de conclure à l'existence d'une entente anticoncurrentielle sur la base des éléments du dossier ;</w:t>
      </w:r>
    </w:p>
    <w:p>
      <w:r>
        <w:t>Considérant que, par conséquent, il y a lieu de rejeter les griefs formulés à l'encontre des entreprises concernées et de constater qu'aucune preuve suffisante n'a été apportée pour établir l'existence de pratiques anticoncurrentielles ;</w:t>
      </w:r>
    </w:p>
    <w:p>
      <w:r>
        <w:t>DÉCISION :</w:t>
      </w:r>
    </w:p>
    <w:p>
      <w:r>
        <w:t>Pour ces motifs, la Commission décide :</w:t>
      </w:r>
    </w:p>
    <w:p>
      <w:r>
        <w:t>1. De rejeter les griefs formulés à l'encontre des entreprises Entreprise Ch. De Filippis, Entreprise Blondet Marius, CLGB Routes, Colas Rhône-Alpes, Entreprise Coiro, et Entreprise Jean Lefèbvre ;</w:t>
      </w:r>
    </w:p>
    <w:p>
      <w:r>
        <w:t>2. De constater qu'aucune preuve suffisante n'a été apportée pour établir l'existence de pratiques anticoncurrentielles.</w:t>
      </w:r>
    </w:p>
    <w:p>
      <w:r>
        <w:rPr>
          <w:b/>
        </w:rPr>
        <w:t>[Pages 22–22]</w:t>
      </w:r>
    </w:p>
    <w:p>
      <w:r>
        <w:t>stability, which is relatively so, of the allocation of lots between 1986 and 1991, a stability that emerges from the distribution of lots among the companies involved and from subcontracting; that, from this situation, the companies provide, however, explanations drawn from the conditions of</w:t>
      </w:r>
    </w:p>
    <w:p>
      <w:r>
        <w:t>21</w:t>
      </w:r>
    </w:p>
    <w:p>
      <w:r>
        <w:t>the awarding of contracts, which encouraged groupings, and the specific advantages, for each lot, to certain companies considering their skills and geographical location; that these explanations, a priori plausible, could only be called into question based on other indices that are nonexistent in this case; that the representatives of Courly stated during the session that the lots had been awarded to the companies that had submitted the best offers; that thus, the evidence of the existence of an agreement among the bidders in the 1991 call for tenders is not established;</w:t>
      </w:r>
    </w:p>
    <w:p>
      <w:r>
        <w:t>Considering that it follows from all of the above that the collected indices are not sufficient to establish the existence of anti-competitive practices,</w:t>
      </w:r>
    </w:p>
    <w:p>
      <w:r>
        <w:t>DECIDES:</w:t>
      </w:r>
    </w:p>
    <w:p>
      <w:r>
        <w:t>Single Article. - It is not established that the companies that submitted bids for the call for tenders launched in October 1991 by Courly participated in an agreement prohibited by Article 7 of the ordinance of December 1, 1986.</w:t>
      </w:r>
    </w:p>
    <w:p>
      <w:r>
        <w:t>Deliberated, on the oral report of Mr. Guedj, by Mrs. Pasturel, Vice-President, presiding over the session, Mrs. Boutard-Labarde, Mrs. Mader-Saussaye, Mrs. Perrot, Mr. Nasse, Mr. Piot, and Mr. Ripotot, members.</w:t>
      </w:r>
    </w:p>
    <w:p>
      <w:r>
        <w:t xml:space="preserve">The Secretary of the session, The Vice-President, presiding over the session,  </w:t>
        <w:br/>
        <w:t xml:space="preserve">Sylvie Grando Micheline Pasturel  </w:t>
        <w:br/>
        <w:t xml:space="preserve">Competition Council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