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https://www.autoritedelaconcurrence.fr/fr/decision/relative-des-pratiques-constatees-lors-dun-appel-doffres-lance-par-le-port-autonome-de</w:t>
      </w:r>
    </w:p>
    <w:p>
      <w:r>
        <w:t>Pages translated : 11</w:t>
      </w:r>
    </w:p>
    <w:p/>
    <w:p>
      <w:r>
        <w:rPr>
          <w:b/>
        </w:rPr>
        <w:t>[Pages 1–3]</w:t>
      </w:r>
    </w:p>
    <w:p>
      <w:r>
        <w:t xml:space="preserve">FRENCH REPUBLIC  </w:t>
        <w:br/>
        <w:t xml:space="preserve">Decision No. 03-D-10 of February 20, 2003  </w:t>
        <w:br/>
        <w:t xml:space="preserve">regarding practices observed during a tender  </w:t>
        <w:br/>
        <w:t xml:space="preserve">launched by the autonomous port of Marseille  </w:t>
        <w:br/>
        <w:t xml:space="preserve">The Competition Council (section III B),  </w:t>
        <w:br/>
        <w:t xml:space="preserve">Having regard to the letter registered on March 1, 1996, under number F 851, by which the Minister  </w:t>
        <w:br/>
        <w:t xml:space="preserve">delegated to finance and foreign trade referred to the Competition Council a concerted action between companies bidding for the execution of a public contract during a tender launched by the autonomous port of Marseille on August 12, 1992, which may fall within the scope of the provisions of Article L. 420-1 of the Commercial Code;  </w:t>
        <w:br/>
        <w:t xml:space="preserve">Having regard to Book IV of the Commercial Code, Decree No. 86-1309 of December 29, 1986, as amended, setting the conditions for the application of Ordinance No. 86-1243 of December 1, 1986, and Decree No. 2002-689 of April 30, 2002, setting the conditions for the application of Book IV of the Commercial Code;  </w:t>
        <w:br/>
        <w:t xml:space="preserve">Having regard to the observations presented by the company Eurovia, the new company Electric Flux (SNEF), and the Government Commissioner;  </w:t>
        <w:br/>
        <w:t xml:space="preserve">Having regard to the letters of November 14, 2002, by which the companies Guigues and SNEF and the Government Commissioner were informed of the decision of the General Rapporteur to propose to the Competition Council to grant these companies the benefit of the provisions of Article L. 464-2-II of Book IV of the Commercial Code and to reduce the amount of the financial penalty that could be imposed on them;  </w:t>
        <w:br/>
        <w:t xml:space="preserve">Having regard to the other documents in the file;  </w:t>
        <w:br/>
        <w:t xml:space="preserve">The Rapporteur, the General Rapporteur, the Government Commissioner, the companies SNEF, Guigues, heard during the session of December 18, 2002, which the company Eurovia attended;  </w:t>
        <w:br/>
        <w:t xml:space="preserve">Adopts the following decision:  </w:t>
        <w:br/>
        <w:t xml:space="preserve">I. – Findings  </w:t>
        <w:br/>
        <w:t xml:space="preserve">A. - GENERAL PRESENTATION OF THE AUTONOMOUS PORT OF MARSEILLE  </w:t>
        <w:br/>
        <w:t xml:space="preserve">1. The autonomous ports are public establishments of the State, subject to a specific legal regime established by Law No. 65-491 of June 29, 1965, on autonomous seaports and by Decrees No. 65-933 and No. 65-934 of November 8, 1965, codified in Articles L. 111-1 to L. 116-4 and R. 111-1 to R. 116-2 of the Code of Maritime Ports.  </w:t>
        <w:br/>
        <w:t>2. Administrative jurisprudence has recognized their mixed nature. They perform a public service mission of an administrative nature, particularly when they carry out the development, maintenance, and policing of the port's facilities and access, and a public service mission of an industrial and commercial nature, especially when they operate the port's tools (Council of State, July 26, 1982, Minister of Budget v. Public Establishment "Autonomous Port of Bordeaux"; October 21, 1988, Sarl Cetra v. Autonomous Port of Nantes Saint-Nazaire).</w:t>
      </w:r>
    </w:p>
    <w:p>
      <w:r>
        <w:t xml:space="preserve">3. The autonomous port of Marseille is the leading commercial seaport of France and the Mediterranean, and the third largest commercial port in Europe.  </w:t>
        <w:br/>
        <w:t xml:space="preserve">4. The autonomous port of Marseille has developed its activities across several sites:  </w:t>
        <w:br/>
        <w:t xml:space="preserve">• The port of Marseille (Eastern basins) is the historical and artisanal site. This commercial port focuses its activities on passenger and cruise traffic, various goods (notably manufactured industrial products, equipment goods, consumer products, fruits and vegetables, and other agri-food products), and ship repairs.  </w:t>
        <w:br/>
        <w:t xml:space="preserve">• The port of Fos-Lavéra-Berre (Western basins) is an industrial port that extends over an industrial area, created and developed by the autonomous port near its terminals; its activities are organized around the transport of crude oil, refined products, liquid chemicals, gaseous products, and steel products; the Fos basins receive bauxite, coal, petroleum coke; the Lavéra basin focuses its activities on import and export flows in chemistry. The area of this port, equivalent to the area of the city of Paris, is 10,000 hectares. Four hundred companies, present in the oil, chemical, petrochemical, and steel sectors, are grouped in the industrial area.  </w:t>
        <w:br/>
        <w:t xml:space="preserve">5. The total traffic of the autonomous port of Marseille was 95.7 million tons in 2000, including 61.68 million tons of hydrocarbons, and 1.54 million passengers. For the same year, the port's revenue amounted to 974.6 million francs, including 408.8 million francs from hydrocarbons.  </w:t>
        <w:br/>
        <w:t xml:space="preserve">6. To carry out its missions, the autonomous port of Marseille has, in particular, three water networks.  </w:t>
        <w:br/>
        <w:t xml:space="preserve">7. The freshwater network of the Eastern basins is a very dense and very old distribution network that supplies the port of Marseille for its own needs. This network, of urban type, is the size of a network of a medium-sized city. To ensure the distribution of water, the autonomous port has a water supply contract with the company concessionaire of the public water distribution service of the city of Marseille, the Société des Eaux de Marseille.  </w:t>
        <w:br/>
        <w:t xml:space="preserve">8. The networks of the Western basins are production and distribution networks, one for domestic use and the other for industrial use, serving the port users and the companies located in the industrial area adjacent to the port. These networks, built in 1970, include numerous structures (water tower, pumping stations, distribution works) and large diameter pipelines. They have respective lengths of about twenty-five kilometers for the domestic water network and five kilometers for the industrial water network.  </w:t>
        <w:br/>
        <w:t xml:space="preserve">9. The maintenance, repair, renewal, and extension works of the structures and installations of these three networks are outsourced to private companies. They give rise to the awarding of public contracts.  </w:t>
        <w:br/>
        <w:t xml:space="preserve">B. – THE LEGAL REGIME OF CONTRACTS AWARDED BY THE AUTONOMOUS PORT OF MARSEILLE  </w:t>
        <w:br/>
        <w:t>10. Under the provisions of Article R. 113-18 of the Code of Maritime Ports, in force in 1992 and 1993, the contracts of autonomous ports were subject to two legal regimes: contracts of autonomous ports giving rise to financial participation from the State were subject to the regulations of State contracts, namely the Public Procurement Code. Contracts related to other operations were subject to rules set by the board of directors of public establishments, approved by the minister responsible for maritime ports and the minister responsible for the economy and finance. These rules were inspired by the rules applicable to State contracts.</w:t>
      </w:r>
    </w:p>
    <w:p>
      <w:r>
        <w:t xml:space="preserve">11. For this second category of contracts, the autonomous port of Marseille also applied the Public Procurement Code in 1992 and 1993. However, the board of directors of the port introduced two exceptions: the threshold of 300,000 francs, beyond which a publicity and competition procedure had to be implemented, was doubled, and the contracts concerned were not subject to prior control by the specialized commission of contracts (CSM) competent, but by an internal consultative commission of the autonomous port.  </w:t>
        <w:br/>
        <w:t xml:space="preserve">12. The contract concerned by the referral falls within this second category of contracts.  </w:t>
        <w:br/>
        <w:t xml:space="preserve">13. The aforementioned Article R. 113-18 was last amended by Decree No. 2001-566 of June 29, 2001, amending the Code of Maritime Ports. From now on, the awarding and execution of contracts of autonomous ports are subject to the provisions of the Public Procurement Code, with the exception of contracts whose amount is below the threshold set in Article 28 of the same code (90,000 euros excluding taxes).  </w:t>
        <w:br/>
        <w:t xml:space="preserve">C. – THE CONTRACT IN QUESTION  </w:t>
        <w:br/>
        <w:t xml:space="preserve">14. On August 12, 1992, the autonomous port of Marseille launched a restricted tender for the purpose of awarding a maintenance contract for the freshwater network of the Eastern basins of the port. The envisaged contract was a framework agreement with a duration set from its notification until December 31, 1993, renewable by tacit renewal, within the limit of two annual renewals. The minimum annual amount and the maximum annual amount of the work to be carried out were set respectively at 1,000,000 francs excluding taxes and 3,000,000 francs excluding taxes. The deadline for receiving applications was set for September 14, 1992.  </w:t>
        <w:br/>
        <w:t xml:space="preserve">15. Two of the four companies that had submitted their applications and had the required qualifications to perform the services, the companies Guigues and SGAD, were admitted to submit an offer. In accordance with Article 94 ter of the Public Procurement Code then in force, the autonomous port of Marseille decided to broaden the consultation and added to the list of companies admitted to submit an offer the companies SOGEA Sud-Est, DEHE COGIFER TP, Cochery Bourdin Chausse, the New Electric Flux Company (SNEF), and the companies Bronzo and SADE.  </w:t>
        <w:br/>
        <w:t xml:space="preserve">16. The consultation file was sent to the eight companies bidding for the contract on March 23, 1993, and the deadline for receiving offers was set for April 20, 1993.  </w:t>
        <w:br/>
        <w:t xml:space="preserve">17. The consultation file included, in particular, a schedule of unit prices for the services prepared by the autonomous port, grouping five series of prices corresponding to five categories of services: earthworks – soils, masonry – ironwork – insulation, pipelines – plumbing, equipment rental, provision of labor. The companies bidding for the execution of the contract were invited to submit a proposal for each category of services, in the form of a discount or a markup to be applied to the price schedule expressed as a percentage. A weighting formula, representative in percentage of the different categories of services, was to allow each bidding company to determine an average coefficient based on its proposals for discounts or markups; this average coefficient was used for the analysis of the offers.  </w:t>
        <w:br/>
        <w:t>18. The comparison of the submitted offers, as it appears from the minutes of the opening of the bids on April 21, 1993, the report of the director of operations of the autonomous port dated June 9, 1993, and the commitment documents produced by the bidding companies, shows the following results:</w:t>
      </w:r>
    </w:p>
    <w:p>
      <w:r>
        <w:rPr>
          <w:b/>
        </w:rPr>
        <w:t>[Pages 4–6]</w:t>
      </w:r>
    </w:p>
    <w:p>
      <w:r>
        <w:t xml:space="preserve">Offers  </w:t>
        <w:br/>
        <w:t xml:space="preserve">Masonry Installation  </w:t>
        <w:br/>
        <w:t xml:space="preserve">Companies Earthworks Ironwork Pipelines Equipment rental Coefficient  </w:t>
        <w:br/>
        <w:t xml:space="preserve">plumbing materials  </w:t>
        <w:br/>
        <w:t xml:space="preserve">floors (K01) insulation labor average  </w:t>
        <w:br/>
        <w:t xml:space="preserve">(K03) (K04)  </w:t>
        <w:br/>
        <w:t xml:space="preserve">(K02) (K05)  </w:t>
        <w:br/>
        <w:t xml:space="preserve">Guigues - 10% - 10% + 4% - 25% - 20% - 5.98%  </w:t>
        <w:br/>
        <w:t xml:space="preserve">Sade + 7% + 5% - 10% + 6% + 6% - 0.70%  </w:t>
        <w:br/>
        <w:t xml:space="preserve">Bronzo + 12% + 10% - 8% + 5% + 15% + 2.61%  </w:t>
        <w:br/>
        <w:t xml:space="preserve">Snef + 20% - 5% + 11% - 10% - 10% + 8.63%  </w:t>
        <w:br/>
        <w:t xml:space="preserve">Sogea + 17% + 7% + 18% - 24% - 22% + 10.18%  </w:t>
        <w:br/>
        <w:t xml:space="preserve">Dehe cogifer tp + 5% + 10% + 15% + 8% + 6% + 10.25%  </w:t>
        <w:br/>
        <w:t xml:space="preserve">Sgad + 4% + 10% + 11% + 35% + 25% + 12%  </w:t>
        <w:br/>
        <w:t xml:space="preserve">Cochery + 10% + 10% + 18% - 5% + 13% + 12.09%  </w:t>
        <w:br/>
        <w:t xml:space="preserve">Weighting: K01 = 0.30; K02 = 0.12; K03 = 0.43; K04 = 0.10; K05 = 0.05  </w:t>
        <w:br/>
        <w:t xml:space="preserve">19. The offer from the company Guigues, being the lowest, was accepted, and the contract was awarded to this company. The company Guigues had held this contract since 1987.  </w:t>
        <w:br/>
        <w:t xml:space="preserve">D. – THE PRACTICES IDENTIFIED  </w:t>
        <w:br/>
        <w:t xml:space="preserve">20. The elements collected during the administrative investigation established that three companies bidding for the execution of the contract, the companies Guigues, SNEF, and Cochery Bourdin Chausse, had exchanged information regarding the amounts of their offers prior to their submission to the autonomous port of Marseille.  </w:t>
        <w:br/>
        <w:t xml:space="preserve">21. The representatives of the company Guigues, Mr. Eric Grégoire, works manager, and Mr. Yves Geoffroy, sector manager, provided the investigators with a photocopy of the commitment document of the company [references 58 to 67 of the annexes to the report]. This document, dated April 8, 1993, was handwritten by Mr. Geoffroy, who signed it on behalf of the company Guigues. Only the identification of the company was typed. It contains the handwritten proposals for discounts or increases from the company, which were recorded on pages four and five of the commitment document framework provided by the autonomous port, as well as the average coefficient resulting from these proposals. Mr. Geoffroy confirmed that he had prepared it (minutes of May 9, 1994, reference 102).  </w:t>
        <w:br/>
        <w:t xml:space="preserve">22. For their part, the representatives of the companies SNEF and Cochery Bourdin Chausse handed the investigators a photocopy of their handwritten offers known as studies of the unit price schedule. These handwritten offers were typed before being submitted to the autonomous port.  </w:t>
        <w:br/>
        <w:t xml:space="preserve">23. One of the pages of the handwritten study presented by the company SNEF [reference 94] is a montage of photocopies of pages four and five of the commitment document framework, respectively summarizing the five categories of services and the "average coefficient" section used for evaluating the offers. The following handwritten mentions were made: at the top right "SNEF", opposite each item "+ 20, - 5, + 11, - 10, - 10", in the "average coefficient" section "+ 8.63". The handwriting is strictly similar to that on the offer submitted by the company Guigues to the autonomous port of Marseille. The discounts, increases, and average coefficient appearing on the handwritten study of the company SNEF are strictly identical to those recorded on the typed offer submitted by the company to the autonomous port. This offer is 14.61% higher than that of the company Guigues.  </w:t>
        <w:br/>
        <w:t xml:space="preserve">24. The companies SNEF and Guigues acknowledged having exchanged information between themselves before submitting their offers, but they indicated that this consultation aimed to prepare a joint offer. The representative of the company SNEF, Mr. Jean Claude Barrau, stated on May 9, 1994 [reference 96], that he had met with the representative of the company Guigues, Mr. Geoffroy, to form a temporary grouping of companies with this company and present a joint offer. He specified that Mr. Geoffroy had written the figures on the study presented by the company SNEF, as well as the name of this company. Mr. Barrau's statements were confirmed by those of Mr. Geoffroy [minutes reference 103]. The project for a temporary grouping of companies between the two companies Guigues and SNEF was not communicated to the autonomous port, and the two companies submitted separate offers.  </w:t>
        <w:br/>
        <w:t xml:space="preserve">25. The handwritten study of the company Cochery Bourdin Chausse consists of a single sheet [reference 111]. The document provided is, like the document marked "SNEF", a montage of photocopies of pages four and five of the commitment document framework. The two documents are strictly identical and perfectly superimposable. The following handwritten mentions were made: at the top right "COCHERY", opposite the items "+ 10, + 10, + 18, - 5, + 13", in the "average coefficient" section "+ 12.09". The handwriting is also similar to that on the offer submitted by the company Guigues to the autonomous port of Marseille. The discounts, increases, and average coefficient appearing on the handwritten study of the company Cochery Bourdin Chausse are strictly identical to those mentioned on the typed offer submitted by the company to the autonomous port. This offer is 18.07% higher than that of the company Guigues.  </w:t>
        <w:br/>
        <w:t xml:space="preserve">26. The representative of the company Cochery Bourdin Chausse, Mr. Stéphane Allier, informed the investigators that he was the author of this document, and the representative of the company Guigues, Mr. Geoffroy, stated that he did not recognize the handwriting on the handwritten study presented by the company Cochery Bourdin Chausse. Mr. Allier added that he had written the name "COCHERY" at the top of the study to prevent the company's secretary from confusing the document's destination and that he had prepared this document for simplification [minutes references 112 and 113]: "Regarding the contract for the maintenance work of the freshwater network of the autonomous port of Marseille to which my agency submitted a bid in April 1993, I indeed conducted its study. I am the one who drafted the handwritten study attached as reference 2 to the minutes of declaration and observation drafted on March 31, 1994, following your visit with Mr. Riou, my director. I also wrote the name 'Cochery' at the top of this study to prevent our secretary from confusing the document's destination: indeed, the subsidiary MMBTP of Montpellier also depends on our agency, and this has already caused regrettable confusions on other occasions. This handwritten study (...) is a photocopied montage of pages 4 and 5 of the commitment document that I prepared for simplification."  </w:t>
        <w:br/>
        <w:t xml:space="preserve">27. Furthermore, Mr. Jean-Luc Riou, head of the Cochery Bourdin Chausse agency in Port-de-Bouc, implied on March 31, 1994, that the company Cochery Bourdin Chausse had submitted a "business card" offer, developed from a brief study, without prior visit to the execution site of the contract and the works to be maintained [references 121, 122, and 123]: "we systematically respond to all restricted calls for tenders because the community, in these cases, needs candidates. Our potential silence could be viewed unfavorably and could later harm us... in the contract of the P.A.M. considered... the study was very brief."  </w:t>
        <w:br/>
        <w:t xml:space="preserve">E. – THE NOTIFIED GRIEVANCE  </w:t>
        <w:br/>
        <w:t xml:space="preserve">28. Based on the facts recalled above, a grievance of exchanging information prior to the submission of offers, aimed at and potentially capable of distorting competition during the call for tenders launched by the autonomous port of Marseille from August 1992 to June 1993, was notified to the companies Guigues and SNEF, as well as to the company Eurovia which, following a change of corporate name and legal form, decided by an extraordinary general meeting on March 27, 1998, succeeded the company Cochery Bourdin Chausse.  </w:t>
        <w:br/>
        <w:t xml:space="preserve">II. – Discussion  </w:t>
        <w:br/>
        <w:t xml:space="preserve">A. – ON THE PROCEDURE  </w:t>
        <w:br/>
        <w:t xml:space="preserve">29. The company Eurovia argued that it could not provide the Council with new details on the similarity of the handwriting observed between the various documents communicated during the administrative investigation, given the long period that had elapsed between the commission of the facts and the date of notification of the grievance, and the departure of Mr. Allier from the company at the end of 1996. The impossibility for the company to request new explanations from its former employee should, according to it, be considered prejudicial to the exercise of its defense.  </w:t>
        <w:br/>
        <w:t xml:space="preserve">30. It is established that a period of nearly nine years elapsed between the commission of the facts, which occurred between March 23, 1993 (the date the autonomous port sent the consultation file to the companies) and April 20, 1993 (the deadline for receiving offers), and the date of sending the notification of grievances, April 29, 2002, to the company Eurovia, and nearly eight years since the hearing on May 9, 1994, of Mr. Allier, study manager at the Port-de-Bouc agency of the company Cochery Bourdin Chausse at the time of the facts.  </w:t>
        <w:br/>
        <w:t xml:space="preserve">31. However, as stated by the Paris Court of Appeal in a ruling of December 12, 2000 (company SGST SAVE), the internal causes within companies, such as difficulties for them to retrieve documents following a merger, are unrelated to the conduct of the investigation and the procedure followed before the Council, and cannot be invoked in support of the argument based on the excessive duration of the procedure.  </w:t>
        <w:br/>
        <w:t xml:space="preserve">32. The company Eurovia had access to the file and had sufficient time to prepare its defense. The only argument that the company presents in support of its allegation that it was deprived of the opportunity to properly present its defense due to the duration of the procedure relates to Mr. Allier's departure from the company at the end of 1996. This reason, of an internal nature to the company, is, as indicated by the aforementioned ruling of the Paris Court of Appeal, unrelated to the conduct of the investigation and the procedure followed before the Council. The company Eurovia has not provided any other element to demonstrate that the length of the investigation would have hindered the exercise of its defense rights.  </w:t>
        <w:br/>
        <w:t xml:space="preserve">33. Furthermore, and assuming that the duration of the procedure followed before the Competition Council is regarded as excessive, it should be recalled that, according to consistent case law, the sanction for any violation of the obligation to decide within a reasonable time cannot be the annulment of the procedure, but the compensation for the harm caused by such duration.  </w:t>
        <w:br/>
        <w:t xml:space="preserve">34. Consequently, the argument based on the duration of the procedure must be dismissed.  </w:t>
        <w:br/>
        <w:t xml:space="preserve">B. – ON THE PRACTICES  </w:t>
        <w:br/>
        <w:t xml:space="preserve">Regarding the companies Guigues and SNEF  </w:t>
        <w:br/>
        <w:t>35. The companies Guigues and SNEF invoked the benefit of the provisions of Article L. 464-2 II of the Commercial Code which provides that: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These</w:t>
      </w:r>
    </w:p>
    <w:p>
      <w:r>
        <w:rPr>
          <w:b/>
        </w:rPr>
        <w:t>[Pages 7–9]</w:t>
      </w:r>
    </w:p>
    <w:p>
      <w:r>
        <w:t>d'informations avec ses concurrents. Cette pratique a été établie par les éléments de preuve recueillis lors de l'enquête administrative, notamment les déclarations des entreprises concernées et les documents présentés.</w:t>
      </w:r>
    </w:p>
    <w:p>
      <w:r>
        <w:t>55. Le chiffre d'affaires de la société Eurovia, réalisé en France au cours de l'exercice clos le 31 décembre 2001, s'élève à 1 200 000 000 euros. En fonction des éléments généraux et individuels tels qu'ils sont appréciés ci-dessus, le montant de la sanction pécuniaire infligée à cette société aurait été fixé par le Conseil à 12 000 000 euros. Par application des dispositions de l'article L. 464-2 II du code de commerce, ce montant sera ramené à 6 000 000 euros.</w:t>
      </w:r>
    </w:p>
    <w:p>
      <w:r>
        <w:t>56. En conclusion, le Conseil, après avoir examiné les engagements pris par les sociétés Guigues, SNEF et Eurovia, ainsi que les éléments de preuve relatifs aux pratiques anticoncurrentielles, décide d'infliger des sanctions pécuniaires respectives de 53 000 euros pour la société Guigues, 1 061 500 euros pour la société SNEF et 6 000 000 euros pour la société Eurovia. Ces sanctions sont proportionnées à la gravité des faits reprochés et tiennent compte des engagements pris par les entreprises.</w:t>
      </w:r>
    </w:p>
    <w:p>
      <w:r>
        <w:rPr>
          <w:b/>
        </w:rPr>
        <w:t>[Pages 10–11]</w:t>
      </w:r>
    </w:p>
    <w:p>
      <w:r>
        <w:t xml:space="preserve">of information on prices with other candidate companies for the contract prior to the submission of its offer.  </w:t>
        <w:br/>
        <w:t xml:space="preserve">55. The severity of the practice is heightened by the fact that the company Cochery Bourdin Chausse has already been the subject of opinions from the Competition Commission dated June 22, 1978 (anti-competitive practices among public works companies in the departments of Cher and Indre) and January 19, 1984 (concerted practices among companies in the department of Finistère), as well as the decision of the Competition Council No. 89-D-34 dated October 24 and 25, 1989 (collusive practices in the roadworks sector), which led to the rulings of the Paris Court of Appeal on July 4 and 11, 1990, and July 4, 1994, and the rulings of the Court of Cassation on October 6, 1992, and June 4, 1996, and the decision of the Competition Council No. 90-D-16 dated May 15 and 16, 1990 (concerted practices during contracts for sanitation works for the urban community of Lyon and the construction of the collector for the Razes valley), which resulted in the ruling of the Paris Court of Appeal on January 17, 1991, and the ruling of the Court of Cassation on January 12, 1993. This company could therefore not be unaware of the seriousness of the practice it is accused of.  </w:t>
        <w:br/>
        <w:t xml:space="preserve">56. The company Eurovia, which succeeded the company Cochery Bourdin Chausse, requested the Competition Council to disregard these decisions. It argued that the SNC Cochery Bourdin Chausse, having been registered in the trade and companies register on December 13, 1988, is not the company that was the subject of the opinions of the Competition Commission dated June 22, 1978, and January 19, 1984. It further argues that the practices that led to the decisions of the Competition Council on October 24 and 25, 1989, and May 15 and 16, 1990, are prior to 1988 and were therefore committed by a company other than the one that responded in 1993 to the call for tenders from the autonomous port of Marseille.  </w:t>
        <w:br/>
        <w:t xml:space="preserve">57. It is undisputed that the company Cochery Bourdin Chausse results from the merger of the companies Cochery and Bourdin Chausse. The first of these companies, the company Cochery, was the subject of the decision of the Competition Council on October 24 and 25, 1989, and May 16, 1990; the second, the company Bourdin and Chausse, was the subject of the opinions of the Competition Commission dated June 22, 1978, and January 19, 1984. It follows from the case law, both national and community, that when the legal entity responsible for the operation of the business has legally disappeared, the practices must be attributed to the legal entity to which the business has been legally transferred and, in the absence of such a transfer, to the one that ensures, in fact, its economic and functional continuity (Court of First Instance, December 17, 1991, Enichem Anic SpA/Commission of the European Communities; Paris Court of Appeal, September 8, 1998, Adecco company; decisions of the Competition Council No. 98-D-67 of October 27, 1998, No. 00-D-22 of June 16, 2000). The company Cochery Bourdin Chausse, which succeeded the companies involved, cannot be presumed to be unaware of these decisions.  </w:t>
        <w:br/>
        <w:t xml:space="preserve">58. The company Eurovia requested the Council to take into account the duration, which it considers excessive, of the procedure to reduce the amount of the sanction that may be imposed on it, in accordance with the ruling of the Court of Justice of the European Communities dated December 17, 1998 (Baustahlgewebe GmbH v. Commission, case C-185-95, appeal against the ruling of the Court of First Instance dated April 6, 1995, which partially annulled Article 1 of Decision 89/515/EEC of the Commission dated August 2, 1989, concerning a procedure for the application of Article 85 of the EEC Treaty). It also requested the Council to take into account the fact that the practice in question was limited, that it resulted from a local initiative, and that it did not benefit the SNC Cochery Bourdin Chausse.  </w:t>
        <w:br/>
        <w:t xml:space="preserve">59. The referral to the Minister Delegate for Finance and Foreign Trade was registered on March 1, 1996. Assuming that the procedure initiated before the Competition Council exceeded the requirements related to the respect of a reasonable time limit, the company Eurovia did not provide, as noted in paragraph 32, any evidence to demonstrate that it could not, as a result, fully exercise its defense and that it suffered prejudice. Furthermore, as has already been recalled, preliminary consultations prior to calls for tenders are serious practices in themselves.  </w:t>
        <w:br/>
        <w:t xml:space="preserve">60. The turnover of the company Eurovia, achieved in France during the fiscal year ending December 31, 2001, amounts to 2,053,569 euros. Based on the general and individual elements as assessed above, a monetary sanction of 75,000 euros should be imposed on it.  </w:t>
        <w:br/>
        <w:t xml:space="preserve">Regarding publication  </w:t>
        <w:br/>
        <w:t xml:space="preserve">61. It is necessary to inform the public authorities likely to enter into contracts for the maintenance of freshwater networks about the practices implemented by the company Cochery Bourdin Chausse and the commitments made by the companies Guigues and SNEF, by ordering the publication of this decision in the Moniteur and Travaux Publics within three months from the notification of this decision.  </w:t>
        <w:br/>
        <w:t xml:space="preserve">DECISION  </w:t>
        <w:br/>
        <w:t xml:space="preserve">Article 1 - It is established that the company Cochery Bourdin Chausse, whose rights are now held by the company Eurovia, has violated the provisions of Article L. 420-1 of the Commercial Code.  </w:t>
        <w:br/>
        <w:t xml:space="preserve">Article 2 - The commitments made by the companies Guigues and SNEF as mentioned in paragraphs 44, 48, and 49 are acknowledged, and they are ordered to comply with them in all respects.  </w:t>
        <w:br/>
        <w:t xml:space="preserve">Article 3 - The following monetary sanctions are imposed:  </w:t>
        <w:br/>
        <w:t xml:space="preserve">• 75,000 euros on the company Eurovia;  </w:t>
        <w:br/>
        <w:t xml:space="preserve">• 53,000 euros on the company Guigues;  </w:t>
        <w:br/>
        <w:t xml:space="preserve">• 1,061,500 euros on the company SNEF.  </w:t>
        <w:br/>
        <w:t xml:space="preserve">Article 4 - Within three months from the notification of this decision, the companies Guigues, SNEF, and Eurovia shall publish this decision, at their joint expense and in proportion to the monetary sanctions imposed against them, in an edition of the journal Le Moniteur des Travaux Publics. This publication shall be preceded by the mention: "decision No. 03-D-10 of February 20, 2003, of the Competition Council regarding practices observed during a call for tenders launched by the autonomous port of Marseille."  </w:t>
        <w:br/>
        <w:t xml:space="preserve">Deliberated on the oral report of Ms. Reffet, by Ms. Hagelsteen, president, Ms. Pasturel, vice-president, Mr. Jenny, vice-president, Ms. Aubert, Mader-Saussaye, Perrot, Mr. Charrière-Bournazel, Lasserre, Piot, and Robin, members.  </w:t>
        <w:br/>
        <w:t xml:space="preserve">The session secretary, The president,  </w:t>
        <w:br/>
        <w:t xml:space="preserve">Valérie Perroux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