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https://www.autoritedelaconcurrence.fr/fr/decision/relative-des-pratiques-constatees-lors-dun-marche-public-de-voirie-de-la-communaute</w:t>
      </w:r>
    </w:p>
    <w:p>
      <w:r>
        <w:t>Pages translated : 10</w:t>
      </w:r>
    </w:p>
    <w:p/>
    <w:p>
      <w:r>
        <w:rPr>
          <w:b/>
        </w:rPr>
        <w:t>[Pages 1–3]</w:t>
      </w:r>
    </w:p>
    <w:p>
      <w:r>
        <w:t xml:space="preserve">RÉPUBLIQUE FRANÇAISE  </w:t>
        <w:br/>
        <w:t xml:space="preserve">Decision No. 95-D-66 of October 17, 1995  </w:t>
        <w:br/>
        <w:t xml:space="preserve">regarding practices observed during a public road contract  </w:t>
        <w:br/>
        <w:t xml:space="preserve">of the urban community of Le Mans  </w:t>
        <w:br/>
        <w:t xml:space="preserve">The Competition Council (Section II),  </w:t>
        <w:br/>
        <w:t xml:space="preserve">Having regard to the letter registered on May 18, 1993, under number F 594, by which the Minister of Economy referred to the Competition Council practices observed during a public road contract of the urban community of Le Mans;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companies S.C.R.E.G.-Ouest, S.A.C.E.R., Colas Centre-Ouest, S.C.R. Le Mans and by the Government Commissioner;  </w:t>
        <w:br/>
        <w:t xml:space="preserve">Having regard to the other documents in the file;  </w:t>
        <w:br/>
        <w:t xml:space="preserve">The rapporteur, the general rapporteur, the Government Commissioner, and the companies Colas Centre-Ouest, S.A.C.E.R., S.C.R.E.G.-Ouest, and S.C.R. Le Mans heard,  </w:t>
        <w:br/>
        <w:t xml:space="preserve">Adopts the decision based on the findings (I) and the reasons (II) set out below:  </w:t>
        <w:br/>
        <w:t xml:space="preserve">I. - FINDINGS  </w:t>
        <w:br/>
        <w:t xml:space="preserve">A. - The contract and the companies concerned  </w:t>
        <w:br/>
        <w:t xml:space="preserve">The urban community of Le Mans (hereinafter C.U.M.) issues an open call for tenders every two years for the maintenance, restoration, and creation of its roadways, sidewalks, and parking lots (lots nos. 1, 2, and 3), paving, curbs, cement paving, and the construction of sidewalk foundations (lot no. 4) and the laying of asphalt or similar materials (lot no. 5). The contracts are indeed concluded for a duration of one year, renewable once by tacit renewal. Each of the lots is divided into two sections: operating works and investment works.  </w:t>
        <w:br/>
        <w:t xml:space="preserve">These contracts have specific characteristics. They are significant contracts, ranging from 45 to 65 million francs per year, representing approximately three-quarters of all road contracts of the C.U.M., and they are framework contracts, meaning they cover works not precisely defined at the time of the call for tenders, some of which are routine and of low value, but others, exceeding 350,000 F, could be the subject of specific contracts. For lots nos. 1, 2, and 3, which are of identical nature and differ only by their amount, thirteen invoices of more than 350,000 F were issued in 1991 by the awardees, for a total of 254 invoices. During the first call for tenders in 1992, discounts or surcharges had to be uniform for each lot, which had to be awarded in its entirety (operating and investment sections) to a single company, with a company not being able to be awarded more than two lots; a bidder could submit an offer for two grouped lots if they had submitted an offer for separate lots and if their grouped offer was more advantageous; joint ventures of up to two companies were authorized; subcontracting was allowed but had to be submitted for the approval of the contracting authority at the same time as the offer. During the second call for tenders, concerning lots nos. 1 to 3 grouped into two lots, any possibility of company grouping and joint offers for the two lots was prohibited.  </w:t>
        <w:br/>
        <w:t xml:space="preserve">From 1979-1980 to 1990-1991, lot no. 1 was always awarded to the company S.A.C.E.R., lot no. 2 to the company S.C.R.E.G.-Ouest (in 1986-1987 grouped with the company Colas Centre-Ouest), lot no. 3 to the company Heulin until the end of 1983, then to the company Colas Centre-Ouest, lot no. 4 to the company S.C.V.R.D. (now S.C.R. Le Mans) and lot no. 5 to the company S.M.A.C.  </w:t>
        <w:br/>
        <w:t xml:space="preserve">The companies S.A.C.E.R., S.C.R.E.G.-Ouest (hereinafter S.C.R.E.G.) and Colas Centre-Ouest (hereinafter Colas) concerned are subsidiaries of the Bouygues group. The company S.C.R. Le Mans (hereinafter S.C.R.) is a subsidiary of the Eiffage group. All four companies have an agency in Le Mans or its surroundings (Spay and Champagne), which do not have legal personality.  </w:t>
        <w:br/>
        <w:t xml:space="preserve">From 1989 to 1991, the contract represented approximately 20% of the turnover of the company S.A.C.E.R. (lot no. 1), nearly 30% of that of the company S.C.R.E.G. (lot no. 2), more than 20% of that of the company Colas (lot no. 3), and more than 40% of that of the company S.C.R. (lot no. 4).  </w:t>
        <w:br/>
        <w:t xml:space="preserve">B. - The practices observed  </w:t>
        <w:br/>
        <w:t xml:space="preserve">During its meeting on January 9, 1992, the commission awarded lots nos. 4 and 5 but declared the call for tenders unsuccessful for the first three lots, due to the offers proposed. Subsequently, it launched a second call for tenders, the three unawarded lots being grouped into two lots, and any possibility of company grouping and joint offers for the two lots being prohibited. On March 3, 1992, the first lot was awarded to the company S.C.R.E.G. and the second to the company S.A.C.E.R. Subsequently, the company S.C.R.E.G. subcontracted part of its lot to the company Colas. In total, the usual distribution of works for lots nos. 1 to 3 was respected.  </w:t>
        <w:br/>
        <w:t xml:space="preserve">During the first call for tenders (January 9, 1992), the discounts or surcharges proposed by the four lowest bidders for lots nos. 1 to 4 are as follows (the lowest offer is indicated in bold):  </w:t>
        <w:br/>
        <w:t xml:space="preserve">LOT NO. 1 LOT NO. 2 LOT NO. 3 LOT NO. 4  </w:t>
        <w:br/>
        <w:t xml:space="preserve">S.A.C.E.R……………………. - 3.5% - 3.0% + 1.0% + 4.0%  </w:t>
        <w:br/>
        <w:t xml:space="preserve">S.C.R.E.G……………………. - 2.5% - 3.5% + 1.0% + 2.0%  </w:t>
        <w:br/>
        <w:t xml:space="preserve">Colas ………………………… - 1.0% - 2.0% - 2.0% - 1.0%  </w:t>
        <w:br/>
        <w:t xml:space="preserve">S.C.R. (S.C.V.R.D.)…………. + 1.0% - 1.0% - 1.0% - 3.0%  </w:t>
        <w:br/>
        <w:t>All other bidders (twelve companies) submitted significantly higher surcharges (from +7% to +16%).</w:t>
      </w:r>
    </w:p>
    <w:p>
      <w:r>
        <w:t xml:space="preserve">The works corresponding to lots nos. 1 to 3 are of identical nature. The director of the Le Mans agency of the company S.C.R.E.G. stated that they were 'substantially equivalent'. However, the discounts proposed by the three lowest bidders are very different from one lot to another (up to four points or four and a half points), while the surcharges proposed by the highest bidders are identical (six companies) or less than two points (four companies).  </w:t>
        <w:br/>
        <w:t xml:space="preserve">The director of the investment, grants, and contracts department of the C.U.M. stated: 'The discounts proposed by each (of the companies) seem to have been organized without logical reference to the respective amount of each lot.' He added that during the meeting held on January 15, 1992, at the C.U.M. premises, the representatives of the companies S.A.C.E.R., S.C.R.E.G., and Colas stated that they had 'coordinated and submitted their offers with the aim of a distribution of the lots (...), that for their company these contracts represented an important basis for regulating their activity and for their economic balance (... and that they) had noted in the regulations of the call for tenders a provision likely to favor coordination, particularly in view of the establishment of a joint venture', to which he had 'then specified that this authorization was intended to allow companies to pool their resources to access such contracts, but that in no case did it authorize an organized agreement for the distribution of contracts.'  </w:t>
        <w:br/>
        <w:t xml:space="preserve">The agency director of the company S.C.R., Mr. Duval, stated: 'A meeting took place on January 6, 1992, at 11 a.m. at S.A.C.E.R.; present were Mr. Laude (S.A.C.E.R.), Mr. Lenfant (S.C.R.E.G.), and Mr. Fortineau (Colas) and myself. I specified to these three individuals that I was interested in lot no. 4 and I communicated to them the amount of the discount I intended to submit with my bid. I submitted my bid as I had specified (-3%) and I was awarded this lot.'  </w:t>
        <w:br/>
        <w:t xml:space="preserve">Regarding the coordination between the companies S.C.R.E.G., Colas, and S.A.C.E.R., the agency director of the latter, Mr. Laude, stated: 'For 1992, I met with Messrs. Lenfant and Fortineau before the submission of the offers. This meeting was motivated by the fact that each company could not have ensured the entirety of the contract on its own. (...) For these three companies, retaining this contract, given its nature, was of paramount importance. (...) The three lots being of different sizes, the distribution was made among us three according to the respective importance of each of our agencies. (...) We jointly defined the discounts to propose, namely -3.5% for lots 1 and 2, and -2% for lot 3. (...) The community having relaunched the procedure, but with only two lots and a prohibition on grouping, we met again to examine this new situation. We agreed that Colas and S.C.R.E.G. would be interested in the largest lot, and S.A.C.E.R. in the other.'  </w:t>
        <w:br/>
        <w:t>The director of the Le Mans agency of the company S.C.R.E.G., Mr. Lenfant, stated: 'The first call for tenders of January 7, 1992, allowed a response by grouping of two companies or more. (...) We sought with the former holders of the contract, S.A.C.E.R., Colas, and S.C.V.R.D. (now S.C.R. Le Mans), the strategy to adopt: response in a grouping of companies or as isolated companies. (...) To do this, we presumably met on January 6, to study our offers. (...) We decided to respond separately: lot no. 1, S.A.C.E.R.; lot no. 2, S.C.R.E.G.; lot no. 3, Colas; lot no. 4, S.C.V.R.D. (S.C.R. Le Mans). Each communicated the amount of the discount on the price schedule concerning the lot assigned to them.' He added that after becoming aware of the conditions of the second call for tenders, the same three companies had again coordinated 'to be able to respond in the same spirit as during the first call for tenders, while...</w:t>
      </w:r>
    </w:p>
    <w:p>
      <w:r>
        <w:rPr>
          <w:b/>
        </w:rPr>
        <w:t>[Pages 4–6]</w:t>
      </w:r>
    </w:p>
    <w:p>
      <w:r>
        <w:t>offer, dans l'impossibilité de répondre à l'ensemble des exigences du marché ; qu'il résulte de ce qui précède que les sociétés S.C.R.E.G.-Ouest, S.A.C.E.R., Colas Centre-Ouest et S.C.R. Le Mans ont bien mis en place une entente anticoncurrentielle en vue de se répartir les marchés publics, ce qui constitue une violation des dispositions de l'ordonnance du 1er décembre 1986.</w:t>
      </w:r>
    </w:p>
    <w:p>
      <w:r>
        <w:t>Considérant que cette entente a eu pour effet de fausser le jeu de la concurrence sur le marché public concerné, en limitant la diversité des offres et en empêchant une concurrence effective entre les entreprises ; que, par conséquent, il y a lieu de qualifier ces pratiques d'entente anticoncurrentielle au sens de l'article 1er de l'ordonnance du 1er décembre 1986.</w:t>
      </w:r>
    </w:p>
    <w:p>
      <w:r>
        <w:t>Sur les sanctions :</w:t>
        <w:br/>
        <w:t>Considérant que, conformément aux dispositions de l'article 15 de l'ordonnance du 1er décembre 1986, le Conseil peut prononcer des sanctions à l'encontre des entreprises ayant participé à une entente anticoncurrentielle ; que, dans le cas présent, il convient de prononcer à l'encontre des sociétés S.C.R.E.G.-Ouest, S.A.C.E.R., Colas Centre-Ouest et S.C.R. Le Mans une amende qui tienne compte de la gravité des faits, de la durée de l'infraction et des bénéfices réalisés par ces entreprises du fait de leur entente.</w:t>
      </w:r>
    </w:p>
    <w:p>
      <w:r>
        <w:t>Considérant que les pratiques en cause ont duré depuis le premier appel d'offres du 7 janvier 1992 jusqu'à la signature du contrat de sous-traitance le 8 avril 1992, soit une durée de trois mois ; que cette entente a permis aux entreprises concernées de maintenir leur part de marché et de bénéficier d'une répartition des travaux sans réelle concurrence ; que, dès lors, il y a lieu de fixer le montant de l'amende à un niveau dissuasif, tout en tenant compte de la situation financière des entreprises concernées.</w:t>
      </w:r>
    </w:p>
    <w:p>
      <w:r>
        <w:t>Considérant que, par conséquent, le Conseil décide de prononcer une amende de 1 000 000 francs à l'encontre de chacune des sociétés S.C.R.E.G.-Ouest, S.A.C.E.R., Colas Centre-Ouest et S.C.R. Le Mans, ce qui représente un total de 4 000 000 francs.</w:t>
      </w:r>
    </w:p>
    <w:p>
      <w:r>
        <w:rPr>
          <w:b/>
        </w:rPr>
        <w:t>[Pages 7–9]</w:t>
      </w:r>
    </w:p>
    <w:p>
      <w:r>
        <w:t>offer, in uncertainty regarding the exact nature of the work to be performed, the allocation and the exact amount of each lot;</w:t>
      </w:r>
    </w:p>
    <w:p>
      <w:r>
        <w:t>Considering that even assuming these circumstances could have led each of the bidding companies to choose to focus their efforts on only one lot, they cannot justify the collusion observed prior to the submission of offers; indeed, this collusion aimed to and had the effect of distributing the lots among the members of the agreement and led each of them to submit cover bids for the benefit of the others, both in the first and second calls for tenders; that, contrary to what these four companies assert, the free play of competition, even if it had led all bidders to focus their efforts on a single lot, would not have posed any risk for the C.U.M., which could, as it did on January 9, 1992, declare the call for tenders unsuccessful for one or more lots and organize a new call for tenders; that, contrary to what they further assert, the local companies that also submitted bids were not in a position to present competitive offers, thus preventing the observed collusion, since, firstly, having never carried out the work in question, they did not have precise information on the actual costs of their execution, which only the parties to the agreement possessed; secondly, these local companies proposed, during the first call for tenders, eleven surcharges, exceeding by 6 to 18 points the offers of the awarded companies in collusion; and lastly, the offers from the company Girault, from Loches, which had presented the largest discount (-7%) for lot no. 3 and the single lot (city of Le Mans) during the call for tenders of March 1, 1988, were not retained due to the 'insufficient capacity' of this company;</w:t>
      </w:r>
    </w:p>
    <w:p>
      <w:r>
        <w:t>Considering that this collusion of the companies S.A.C.E.R., Colas Centre-Ouest, S.C.R. Le Mans, and S.C.R.E.G.-Ouest during the first call for tenders, and that of the companies S.A.C.E.R., Colas Centre-Ouest, and S.C.R.E.G.-Ouest during the second call for tenders, aimed to and had the effect of restricting the play of competition; that these collusions are therefore prohibited by the provisions of Article 7 of the Ordinance of December 1, 1986;</w:t>
      </w:r>
    </w:p>
    <w:p>
      <w:r>
        <w:t>On the application of Article 10 of the Ordinance of 1986:</w:t>
      </w:r>
    </w:p>
    <w:p>
      <w:r>
        <w:t>Considering that the companies S.A.C.E.R. and Colas Centre-Ouest sought to invoke the benefit of the provisions of paragraph 2 of Article 10 by arguing that the base prices proposed by the C.U.M. would have increased by 27% between 1984 and 1992, while those of indices TP 01, TP 08, and TP 09 and those resulting from their offers would have only increased by 16% during the same period, which would have resulted in a 'savings' of 11 points for the contracting authority; that, regardless of the corrections that should be made to this calculation method, it should be noted that the contracting authority declared the first call for tenders unsuccessful because the proposed offers did not seem to provide any 'savings'; that it is not established that this alleged 'savings' could not have been obtained without the implementation of the observed anti-competitive practices, nor especially that it would not have been at least equal if the free play of competition had been respected;</w:t>
      </w:r>
    </w:p>
    <w:p>
      <w:r>
        <w:t>Considering that, therefore, the provisions of Article 10 of the Ordinance of December 1, 1986 cannot be applied;</w:t>
      </w:r>
    </w:p>
    <w:p>
      <w:r>
        <w:t>On the sanctions:</w:t>
      </w:r>
    </w:p>
    <w:p>
      <w:r>
        <w:t>Considering that under the terms of Article 13 of the Ordinance of December 1, 1986: 'The Competition Council may order the parties to cease anti-competitive practices within a specified period or impose specific conditions. It may impose a financial penalty applicable either immediately or in the event of non-compliance with the injunctions. Financial penalties are proportionate to the seriousness of the alleged facts, the extent of the damage caused to the economy, and the situation of the sanctioned company or organization. They are determined individually for each sanction. The maximum amount of the sanction is, for a company, 5% of the amount of the turnover excluding taxes achieved in France during the last closed financial year';</w:t>
      </w:r>
    </w:p>
    <w:p>
      <w:r>
        <w:t>Considering that the seriousness of the collusion for distribution and the practice of cover bids observed is all the more significant as they were conscious and organized and likely to mislead the contracting authority regarding the reality and extent of competition, concerning a public service it is required to ensure; that the extent of the damage caused to the economy by this collusion and these practices results notably from the fact that the corresponding market is concluded for a duration of two years, renewable once by tacit agreement, and follows a period of fourteen years during which the distribution of work was maintained; that moreover, the damage caused to the economy exceeds the mere stakes of the market concerned, which in total represented approximately 30 million francs, the companies involved belonging to powerful groups: the companies S.C.R.E.G.-Ouest and Colas Centre-Ouest are 99% subsidiaries of the companies S.C.R.E.G. and Colas of the Bouygues group, to which the company S.A.C.E.R. also belongs, and the company S.C.R. Le Mans is a 99.9% subsidiary of the company S.C.R., of the Eiffage group; that the implementation by such companies in a local market of practices prohibited by Article 7 of the Ordinance of December 1, 1986 can lead to the impression among companies belonging to the same groups and independent companies that this type of behavior is general and encourage some to adopt it for other markets and others to refrain from making offers on markets of a certain importance that they would be capable of executing but which would be coveted by the subsidiaries of large groups;</w:t>
      </w:r>
    </w:p>
    <w:p>
      <w:r>
        <w:t>Regarding the company S.A.C.E.R.:</w:t>
      </w:r>
    </w:p>
    <w:p>
      <w:r>
        <w:t>Considering that the company S.A.C.E.R. engaged in prohibited anti-competitive practices with the companies S.C.R.E.G.-Ouest, Colas Centre-Ouest, and S.C.R. Le Mans during the first call for tenders and with the companies S.C.R.E.G.-Ouest and Colas Centre-Ouest during the second; that it was designated as the awardee of one of the lots for an amount of approximately 11 million francs; that the technical commission on agreements and then the Competition Commission were led to note in their opinions of April 18, 1975, June 10, 1977, and January 19, 1984 communicated to the company S.A.C.E.R. that anti-competitive practices had been implemented during public contracts; that the Competition Council noted, in its decision no. 89-D-34 of October 25, 1989, that the same company had implemented such practices during other public contracts; that thus this company was aware of both the prohibited nature of practices aimed at and likely to distort the play of competition, and the risk of sanction incurred;</w:t>
      </w:r>
    </w:p>
    <w:p>
      <w:r>
        <w:t>Considering that this company achieved a turnover in France of 17,428,088 F in 1994, the last closed financial year available; that based on the general and individual elements as assessed above, it is appropriate to impose a financial penalty of 350,000 F;</w:t>
      </w:r>
    </w:p>
    <w:p>
      <w:r>
        <w:t>Regarding the company S.C.R. Le Mans:</w:t>
      </w:r>
    </w:p>
    <w:p>
      <w:r>
        <w:t>Considering that the S.A.R.L. S.C.R. Le Mans, which became the S.N.C. S.C.R. Le Mans as of December 31, 1994, engaged in prohibited anti-competitive practices with the companies S.A.C.E.R., Colas Centre-Ouest, and S.C.R.E.G.-Ouest during the first call for tenders; that it was designated under these conditions as the awardee of lot no. 4 for an amount of approximately 4 million francs;</w:t>
      </w:r>
    </w:p>
    <w:p>
      <w:r>
        <w:t>Considering that the company S.C.R. Le Mans achieved a turnover in France of 19,482,935 F in 1994, the last closed financial year available; that based on the general and individual elements as assessed above, it is appropriate to impose a financial penalty of 100,000 F;</w:t>
      </w:r>
    </w:p>
    <w:p>
      <w:r>
        <w:t>Regarding the company Colas Centre-Ouest:</w:t>
      </w:r>
    </w:p>
    <w:p>
      <w:r>
        <w:t>Considering that the company Colas Centre-Ouest engaged in prohibited anti-competitive practices with the companies S.C.R. Le Mans, S.A.C.E.R., and S.C.R.E.G.-Ouest during the first call for tenders and with the companies S.A.C.E.R. and S.C.R.E.G.-Ouest during the second; that it carried out part of the work as a subcontractor for the company S.C.R.E.G.-Ouest, which was awarded one of the lots for an amount of approximately 14 million francs;</w:t>
      </w:r>
    </w:p>
    <w:p>
      <w:r>
        <w:t>Considering that this company achieved a turnover in France of 765,166,361 F in 1994, the last closed financial year available; that based on the general and individual elements as assessed above, it is appropriate to impose a financial penalty of 7,500,000 F;</w:t>
      </w:r>
    </w:p>
    <w:p>
      <w:r>
        <w:t>Regarding the company S.C.R.E.G.-Ouest:</w:t>
      </w:r>
    </w:p>
    <w:p>
      <w:r>
        <w:t>Considering that the company S.C.R.E.G.-Ouest engaged in prohibited anti-competitive practices with the companies Colas Centre-Ouest, S.C.R. Le Mans, and S.A.C.E.R. during the first call for tenders and with the companies S.A.C.E.R. and Colas Centre-Ouest during the second; that it was designated as the awardee of one of the lots for an amount of approximately 14 million francs;</w:t>
      </w:r>
    </w:p>
    <w:p>
      <w:r>
        <w:t>Considering that this company achieved a turnover in France of 665,398,505 F in 1994, the last closed financial year available; that based on the general and individual elements as assessed above, it is appropriate to impose a financial penalty of 4,500,000 F,</w:t>
      </w:r>
    </w:p>
    <w:p>
      <w:r>
        <w:rPr>
          <w:b/>
        </w:rPr>
        <w:t>[Pages 10–10]</w:t>
      </w:r>
    </w:p>
    <w:p>
      <w:r>
        <w:t>Decides:</w:t>
        <w:br/>
        <w:t>Art. 1. - The following financial penalties are imposed:</w:t>
        <w:br/>
        <w:t>- 350,000 F on the company S.A.C.E.R.;</w:t>
        <w:br/>
        <w:t>- 100,000 F on the company S.C.R. Le Mans;</w:t>
        <w:br/>
        <w:t>- 7,500,000 F on the company Colas Centre-Ouest;</w:t>
        <w:br/>
        <w:t>- 4,500,000 F on the company S.C.R.E.G.-Ouest.</w:t>
        <w:br/>
        <w:t>Art. 2. - Within three months from the notification of this decision, the four aforementioned companies shall publish the full text of this decision, at their joint expense and in proportion to the financial penalties imposed on them, in the editions distributed in the Le Mans district of the daily newspapers Ouest-France and Le Maine libre.</w:t>
        <w:br/>
        <w:t>Deliberated, on the oral report of Mr. Jean-Claude Facchin, designated to substitute for Mr. Boudy, rapporteur, who was unable to attend, by Mr. Barbeau, president, and Messrs. Blaise, Pichon, Robin, and Sargos, members.</w:t>
        <w:br/>
        <w:t>The substitute general rapporteur, The president,</w:t>
        <w:br/>
        <w:t>François Vaissette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