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https://www.autoritedelaconcurrence.fr/fr/decision/relative-des-pratiques-constatees-sur-le-marche-de-la-construction-des-ports-de-plaisance</w:t>
      </w:r>
    </w:p>
    <w:p>
      <w:r>
        <w:t>Pages translated : 2</w:t>
      </w:r>
    </w:p>
    <w:p/>
    <w:p>
      <w:r>
        <w:rPr>
          <w:b/>
        </w:rPr>
        <w:t>[Pages 1–2]</w:t>
      </w:r>
    </w:p>
    <w:p>
      <w:r>
        <w:t xml:space="preserve">FRENCH REPUBLIC  </w:t>
        <w:br/>
        <w:t xml:space="preserve">Decision No. 94-D-01 of January 5, 1994  </w:t>
        <w:br/>
        <w:t xml:space="preserve">concerning practices observed  </w:t>
        <w:br/>
        <w:t xml:space="preserve">in the market for the construction of marinas  </w:t>
        <w:br/>
        <w:t xml:space="preserve">The Competition Council (standing committee),  </w:t>
        <w:br/>
        <w:t xml:space="preserve">Having regard to the letter registered on December 22, 1992, under number F 569, by which the Minister of Economy and Finance referred to the Competition Council practices observed in the market for the construction of marinas;  </w:t>
        <w:br/>
        <w:t xml:space="preserve">Having regard to Ordinance No. 86-1243 of December 1, 1986, as amended, relating to the freedom of prices and competition, and Decree No. 86-1309 of December 29, 1986, as amended, adopted for its application;  </w:t>
        <w:br/>
        <w:t xml:space="preserve">Having regard to Judgment No. 1356 P of the Court of Cassation (commercial, financial, and economic chamber) dated July 12, 1993, quashing and annulling the order of the president of the Nanterre High Court dated February 20, 1992;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by the aforementioned judgment, on the appeal filed by the company Entreprise Morillon Corvol Courbot, the Court of Cassation (commercial, financial, and economic chamber) quashed and annulled the order rendered on February 20, 1992, by the president of the Nanterre High Court which had authorized the agents of the General Directorate for Competition, Consumption and Fraud Prevention, under Article 48 of the ordinance of December 1, 1986, to carry out visits and seizures in the premises of the companies Bouygues Off Shore, Campenon Bernard, Dodin Ouest, Entreprise Morillon Corvol Courbot, Sogéa, and Jean Spada;  </w:t>
        <w:br/>
        <w:t>Considering therefore that the irregularly seized documents in the premises of the companies Bouygues Off Shore, Campenon Bernard, Dodin Ouest, Entreprise Morillon Corvol Courbot, Sogéa, and Jean Spada must be separated; that the minutes of hearings referring, directly or indirectly, to the content of the irregularly seized documents must also be excluded; that the passages of the administrative report established from the information drawn from all these elements of the file can no longer be used;</w:t>
      </w:r>
    </w:p>
    <w:p>
      <w:r>
        <w:t xml:space="preserve">Considering that the only documents remaining in the file do not contain elements allowing the proof of anti-competitive practices to be established, it is appropriate to apply the provisions of Article 20 of the ordinance of December 1, 1986,  </w:t>
        <w:br/>
        <w:t xml:space="preserve">Decides:  </w:t>
        <w:br/>
        <w:t xml:space="preserve">Single Article. - There is no need to continue the proceedings.  </w:t>
        <w:br/>
        <w:t xml:space="preserve">Deliberated on the oral report of Mr. Bernard Thouvenot, by Mr. Barbeau, president, Mr. Jenny, vice-president, and Ms. Hagelsteen, member, designated in place of Mr. Cortesse, prevented.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