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https://www.autoritedelaconcurrence.fr/fr/decision/relative-des-pratiques-dans-le-secteur-de-la-vente-de-vehicules-automobiles-particuliers</w:t>
      </w:r>
    </w:p>
    <w:p>
      <w:r>
        <w:t>Pages translated : 4</w:t>
      </w:r>
    </w:p>
    <w:p/>
    <w:p>
      <w:r>
        <w:rPr>
          <w:b/>
        </w:rPr>
        <w:t>[Pages 1–3]</w:t>
      </w:r>
    </w:p>
    <w:p>
      <w:r>
        <w:t xml:space="preserve">FRENCH REPUBLIC  </w:t>
        <w:br/>
        <w:t xml:space="preserve">Decision No. 90-D-35 of October 9, 1990  </w:t>
        <w:br/>
        <w:t>regarding practices in the sector of the sale of new passenger and utility vehicles in the Loire department</w:t>
      </w:r>
    </w:p>
    <w:p>
      <w:r>
        <w:t xml:space="preserve">The Competition Council,  </w:t>
        <w:br/>
        <w:t xml:space="preserve">Having regard to the letter registered on June 16, 1989, under number F253, by which the Minister of State, Minister of Economy, Finance and Budget, referred to the Competition Council the practices of the National Union of Automobile Trade and Repair and of companies publishing free newspapers, concerning the sector of the sale of new passenger and utility vehicles in the Loire department;  </w:t>
        <w:br/>
        <w:t xml:space="preserve">Having regard to Ordinance No. 86-1243 of December 1, 1986, relating to price and competition freedom, as amended, together with Decree No. 86-1309 of December 29, 1986, as amended, taken for its application;  </w:t>
        <w:br/>
        <w:t xml:space="preserve">Having regard to the letter dated November 8, 1989, by which the company Communication for Regional Markets (Comareg) requested, under the first paragraph of Article 22 of the ordinance of December 1, 1986, "the referral to the Council";  </w:t>
        <w:br/>
        <w:t xml:space="preserve">Having regard to the observations of the Government Commissioner;  </w:t>
        <w:br/>
        <w:t xml:space="preserve">Having regard to the observations of the National Chamber of Automobile Trade and Repair;  </w:t>
        <w:br/>
        <w:t xml:space="preserve">Having regard to the observations of the company Communication for Regional Markets;  </w:t>
        <w:br/>
        <w:t xml:space="preserve">Having regard to the other documents in the file;  </w:t>
        <w:br/>
        <w:t xml:space="preserve">The rapporteur, the general rapporteur, the Government Commissioner, the representatives of the C.S.N.C.R.A., the company Comareg, and the company Rhône-Alpes Info, having been heard, the company SPIR Communication having been regularly summoned;  </w:t>
        <w:br/>
        <w:t>Retains the findings (I) and adopts the decision (II) set forth below.</w:t>
      </w:r>
    </w:p>
    <w:p>
      <w:r>
        <w:t xml:space="preserve">I. - FINDINGS  </w:t>
        <w:br/>
        <w:t xml:space="preserve">1. The characteristics of the sale of new passenger and utility vehicles in the Loire department in 1988  </w:t>
        <w:br/>
        <w:t>In the Loire department in 1988, forty-nine dealers satisfied the bulk of the demand for new passenger and utility vehicles, which, excluding direct sales from manufacturers to their employees, resulted in 25,940 registrations.</w:t>
      </w:r>
    </w:p>
    <w:p>
      <w:r>
        <w:t>This registration figure does not take into account vehicles that, purchased from dealers established abroad, receive their first registration there; these vehicles are indeed considered, regardless of their mileage, as used vehicles when, for the purpose of registration in France, they are subject to the individual approval provided for by Article R. 106 of the Highway Code. Between June 1 and December 31, 1988, 190 applications for individual approval of such vehicles were recorded by the Loire subdivisions group of the regional directorate of industry and research. Starting from the first quarter of 1988, three companies offered potential buyers of new vehicles in the department to connect them with dealers from other countries in the Community practicing tax-excluded prices lower than French prices: S.A.R.L. Scitrat-France, which added this activity to its usual import-export business, and two companies created solely for this purpose, Euro-Transaction. Exclusive or selective distribution agreements in the automotive sector, the necessity of which has been recognized and the content specified by Regulation E.E.C. No. 123-85 of December 12, 1984, limit the intervention capabilities of such companies in the market, prohibiting dealers from delivering vehicles to a reseller unless it is a company within the same distribution network, and only allowing them to deliver to an intermediary if that intermediary acts under a written mandate by which an end user charges them to purchase a specific vehicle on their behalf.</w:t>
      </w:r>
    </w:p>
    <w:p>
      <w:r>
        <w:t>To make themselves known in Saint-Etienne and its outskirts, dealers and intermediaries can notably place advertisements in five free weekly publications with print runs varying between 150,000 and 200,000 copies: Le 42 Affaires, published by the company Communication for Regional Markets (Comareg); Hebdo Saint-Etienne, published by S.A. Rhône-Alpes Info; Plus Contact, published by S.A. Spir Communication; Top annonces, published by S.A.R.L. EP Communication; and finally Version magazine Loire, published by Scop Régie VS Magazine. Le 42 Affaires, whose turnover amounted to 14,445,673 Ff in 1988, sold advertising space to this type of advertisers for a total of 1,733,480 Ff that year.</w:t>
      </w:r>
    </w:p>
    <w:p>
      <w:r>
        <w:t xml:space="preserve">2. The initiatives of the National Chamber of Automobile Trade and Repair (C.S.N.C.R.A.) targeting agents established in the Loire department  </w:t>
        <w:br/>
        <w:t xml:space="preserve">The C.S.N.C.R.A., the main professional organization of automobile dealers and repairers, includes departmental sectors each equipped with a committee elected by the general assembly of the department's members. The departmental sector of the C.S.N.C.R.A. of the Loire had 499 members in 1988.  </w:t>
        <w:br/>
        <w:t>At the end of April 1988, the dealers of the Loire met at the initiative of their delegate within the departmental committee of the C.S.N.C.R.A. to define an attitude towards Scitrat-France, Ecocar, and Euro-Transaction, considered as resellers and not as agents; a decision was made to cease inserting advertisements in the free weeklies as long as they continued to execute the insertion orders of the three companies; the minutes of the committee meeting of May 31, 1988, during which the "latest actions taken by the union to counter the agents" were reported, mention that, backed by the agreement of the dealers, their delegate made approaches to the directors of free publications "to refuse any advertising proposal from these companies henceforth," and that "the newspaper Le 42 was the first to align with the union's position"; finally, the delegate of the dealers indicated to the investigators that, within forty-eight hours following the meeting of May 31, 1988, he had met with the managers of the five free publications to confirm the position of the dealers.</w:t>
      </w:r>
    </w:p>
    <w:p>
      <w:r>
        <w:t>Furthermore, it appears from the minutes of the meeting of May 31, 1988, that the chairman of the committee and the delegate of the dealers asked all professionals in contact with a vehicle purchased through an intermediary to record the serial number, to make the application of the warranty more difficult, and to intervene with their grantors to take appropriate measures.</w:t>
      </w:r>
    </w:p>
    <w:p>
      <w:r>
        <w:t xml:space="preserve">3. The attitude of 42 Affaires  </w:t>
        <w:br/>
        <w:t>The director of 42 Affaires, initially published by the company Annonces de France, a subsidiary of the company Comareg, and then directly by the latter after it absorbed its subsidiary in December 1988, refused by letters dated July 4 and September 1, 1988, to insert advertisements from Scitrat-France and Ecocar; heard during the investigation, he acknowledged that the refusals to insert were made as a result of pressures exerted by the dealers.</w:t>
      </w:r>
    </w:p>
    <w:p>
      <w:r>
        <w:t xml:space="preserve">II. - IN LIGHT OF THE FINDINGS ABOVE, THE COMPETITION COUNCIL  </w:t>
        <w:br/>
        <w:t xml:space="preserve">Regarding the practices attributable to the National Chamber of Automobile Trade and Repair (C.S.N.C.R.A.):  </w:t>
        <w:br/>
        <w:t xml:space="preserve">Considering that while the statutes of the C.S.N.C.R.A. confer the broadest autonomy to its departmental organizations, these do not have legal personality; therefore, the anti-competitive practices initiated by them are attributable to the National Chamber;  </w:t>
        <w:br/>
        <w:t xml:space="preserve">Considering, therefore, that the C.S.N.C.R.A. is responsible, due to the actions of the leaders of its departmental organization in the Loire, on the one hand, for an attempt to prohibit the use of a mode of advertising to certain operators in the market for new passenger and utility vehicles, and on the other hand, for inciting its members to adopt a discriminatory attitude towards those of their clients who would have repairs made on vehicles purchased through these operators;  </w:t>
        <w:br/>
        <w:t>Considering that such practices, concerted within a professional organization with a view to limiting the free exercise of competition by certain companies and which could effectively restrict, in the Loire department, the play of competition in the market for new passenger and utility vehicles, constitute practices prohibited by Article 7 of the ordinance of December 1, 1986; that the circumstance that the targeted operators may have engaged in the activity of resellers of vehicles acquired in violation of exclusive or selective distribution agreements binding the selling dealers to manufacturers, assuming it is established, cannot justify the implementation by the C.S.N.C.R.A. of anti-competitive practices contrary to the ordinance; that, under these conditions, there is no need for the council to reserve its decision until the Court of Justice of the European Communities has given its interpretation of the provisions of Regulation No. 123-85 of the Commission of the European Communities relating to the sale of new vehicles to resellers and intermediaries;</w:t>
      </w:r>
    </w:p>
    <w:p>
      <w:r>
        <w:rPr>
          <w:b/>
        </w:rPr>
        <w:t>[Pages 4–4]</w:t>
      </w:r>
    </w:p>
    <w:p>
      <w:r>
        <w:t>On the practices attributable to the company Comareg:</w:t>
      </w:r>
    </w:p>
    <w:p>
      <w:r>
        <w:t>Considering that refusals to insert advertising announcements in the free weekly 42 Affaires, published by the company Annonces de France, a subsidiary of the company Comareg which subsequently absorbed it, were opposed to intermediaries following the intervention of the C.S.N.C.R.A.;</w:t>
      </w:r>
    </w:p>
    <w:p>
      <w:r>
        <w:t>Considering that the company Comareg argues that the boycott threatened against the weekly by a category of advertisers with which it generated a significant portion of its revenue forced its manager to cease inserting said announcements;</w:t>
      </w:r>
    </w:p>
    <w:p>
      <w:r>
        <w:t>But considering that 42 Affaires was at the time of the facts one of the newspapers published by the company Annonces de France; that, contrary to what the company Comareg claims, the threat of boycott, which was not irresistible, given the relatively modest share of dealer advertisements in the publisher's revenue, cannot, in this case, be regarded as being of a nature to exempt the company Comareg, succeeding the rights of the company Annonces de France, from the charge of the latter's participation in an agreement initiated by the C.S.N.C.R.A. in the Loire department;</w:t>
      </w:r>
    </w:p>
    <w:p>
      <w:r>
        <w:t>Considering that it follows from all of the above that it is appropriate to impose financial penalties on the C.S.N.C.R.A. and the company Comareg, within the limits set by Article 13 of the ordinance of December 1, 1986, the amount of which is determined taking into account, in particular, the conditions under which the company Annonces de France, whose rights are held by the company Comareg, was led to participate in the agreement,</w:t>
      </w:r>
    </w:p>
    <w:p>
      <w:r>
        <w:t>Decides:</w:t>
      </w:r>
    </w:p>
    <w:p>
      <w:r>
        <w:t>Art. 1. - The following financial penalties are imposed:</w:t>
        <w:br/>
        <w:t>1° 200,000 F on the C.S.N.C.R.A.;</w:t>
        <w:br/>
        <w:t>2° 20,000 F on the company Comareg.</w:t>
      </w:r>
    </w:p>
    <w:p>
      <w:r>
        <w:t>Art. 2. - The full text of this decision will be published, within a maximum period of three months, in the daily Le Progrès de Lyon (common part to all editions) and in L'Argus de l'automobile. The cost of this publication will be borne by the C.S.N.C.R.A. The text of the decision will be preceded by the title: "Decision of the Competition Council regarding practices in the sector of the sale of new passenger and utility vehicles in the Loire department."</w:t>
      </w:r>
    </w:p>
    <w:p>
      <w:r>
        <w:t>Deliberated in section, on the report of Mr. Paitre, in its session of October 9, 1990, where were present: Mr. Pineau, vice-president, presiding; Messrs. Blaise, Cortesse, Gaillard, Sargos, members.</w:t>
      </w:r>
    </w:p>
    <w:p>
      <w:r>
        <w:t>The general rapporteur, The vice-president, presiding the session,</w:t>
        <w:br/>
        <w:t>F. JENNY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