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https://www.autoritedelaconcurrence.fr/fr/decision/relative-des-pratiques-de-la-societe-abbott-sur-le-marche-des-produits-anesthesiques</w:t>
      </w:r>
    </w:p>
    <w:p>
      <w:r>
        <w:t>Pages translated : 14</w:t>
      </w:r>
    </w:p>
    <w:p/>
    <w:p>
      <w:r>
        <w:rPr>
          <w:b/>
        </w:rPr>
        <w:t>[Pages 1–3]</w:t>
      </w:r>
    </w:p>
    <w:p>
      <w:r>
        <w:t xml:space="preserve">COMPETITION COUNCIL  </w:t>
        <w:br/>
        <w:t xml:space="preserve">Decision No. 01-D-23 of May 10, 2001  </w:t>
        <w:br/>
        <w:t xml:space="preserve">concerning the practices of the company Abbott  </w:t>
        <w:br/>
        <w:t xml:space="preserve">in the market for anesthetic products  </w:t>
        <w:br/>
        <w:t xml:space="preserve">The Competition Council (section III),  </w:t>
        <w:br/>
        <w:t xml:space="preserve">Having regard to the letter registered on December 15, 1995, under number F 825, by which the Minister Delegate for Finance and Foreign Trade referred to the Council practices implemented by the company Abbott in the market for Isoflurane, a gaseous anesthetic;  </w:t>
        <w:br/>
        <w:t xml:space="preserve">Having regard to the treaty of March 25, 1957, as amended, establishing the European Community and in particular its Articles 81 and 82;  </w:t>
        <w:br/>
        <w:t xml:space="preserve">Having regard to Book IV of the Commercial Code and Decree No. 86-1309 of December 29, 1986, as amended, taken for the application of the ordinance of December 1, 1986;  </w:t>
        <w:br/>
        <w:t xml:space="preserve">Having regard to the observations presented by the company Abbott and the Government Commissioner;  </w:t>
        <w:br/>
        <w:t xml:space="preserve">Having regard to the other documents in the file;  </w:t>
        <w:br/>
        <w:t xml:space="preserve">The rapporteur, the deputy general rapporteur, the Government Commissioner, and the representatives of the company Abbott heard during the session of February 6, 2001;  </w:t>
        <w:br/>
        <w:t xml:space="preserve">Adopts the decision based on the findings and reasons set forth below:  </w:t>
        <w:br/>
        <w:t xml:space="preserve">I. - Findings  </w:t>
        <w:br/>
        <w:t xml:space="preserve">A. - Anesthesia  </w:t>
        <w:br/>
        <w:t>Anesthesia is an operation that conventionally consists of two phases: induction and maintenance. Generally speaking, in the early 1990s, anesthesia required the use of an injected anesthetic for induction and an anesthetic administered via inhalation or AHV for maintenance. According to Professor Girardet and Dr. Jacquot, anesthetists at the CHU of Grenoble, "volatile anesthetics are clearly distinguished from injected anesthetics, both by their purpose and their mode of use. Injected anesthetics are not substitutable for inhaled anesthetics, except for a reconsideration of our working methods." According to Mr. Mattei, consulting pharmacist for the CACIC (Central Purchasing-Consulting-Information for Clinics), which is a purchasing center grouping 400 clinics, "anesthetists who use injected anesthetics often come from a different school than those who use volatile anesthetics." According to Mr. Tremege, director of the "hospital" division at Abbott: "Today, apart from Halothane in pediatrics only, we are obliged to use an intravenous anesthetic for the induction of the patient's sleep."</w:t>
      </w:r>
    </w:p>
    <w:p>
      <w:r>
        <w:t xml:space="preserve">However, there are two exceptions to this principle; the first, concerning the anesthesia of children, which, quite frequently, to avoid injection, was entirely performed - induction and maintenance - with a volatile anesthetic (Halothane); the second, which is more significant, concerns anesthesias performed with an injected anesthetic, Diprivan, which was presented, upon its launch in 1988 by ICI-Zeneca, as an anesthetic usable for both induction and maintenance; however, this latter use seems to have developed slowly and progressively and would have been greatly facilitated starting in 1991, when Diprivan was presented in new bottle packaging; according to Professor Conseiller, head of the anesthesia-resuscitation department at Cochin Hospital, it would only be in the years 1994/1995 that the use of Diprivan for maintaining anesthesia would have really developed; two other testimonies from hospital doctors, provided by the company Abbott, suggest on the contrary that, from its launch, Diprivan would have been significantly used for the maintenance of anesthesias.  </w:t>
        <w:br/>
        <w:t xml:space="preserve">Finally, regarding the respective use of the different halogenated products, also called inhaled or volatile, many statements collected by the administrative inquiry emphasize the very specific nature of Isoflurane. According to Ms. Renaux, purchasing director of the Assistance Publique de Paris: "There is within the AP a commission of doctors and pharmacists that gives its opinion on the substitutability of products. There is no equivalent to Isoflurane. The more specialized the hospital structure, the less substitutable it is." The professor Girardet and Dr. Jacquot from the CHU of Grenoble, already cited, indicate for their part: "(...) Among the volatiles, Isoflurane is the one that is the least devoid of side effects. Each anesthetic has its own indications. Isoflurane cannot be replaced by Halothane if we want our clients to benefit from the best existing possibilities." Meanwhile, Mr. Mattei, consulting pharmacist for the purchasing group CACIC, asserts: "There is no real equivalent to Isoflurane in the field of volatile halogenated anesthetics (...)". This assessment is confirmed by Mr. Gibassier, managing pharmacist of the mutualist clinic La Sagesse in Rennes, by Mr. Denis, chairman and CEO of the company Belamont, and by Mr. Tremège, director of the Hospital division of Abbott, who states: "Today, Isoflurane has an obvious therapeutic reputation, due to therapeutic advantages compared to other volatile products (Halothane, Ethrane) and injectables (Diprivan). Halothane and Ethrane are older products. Today, anesthetists consider Isoflurane to be the gold standard, the best safety for both the patient and the anesthetist."  </w:t>
        <w:br/>
        <w:t xml:space="preserve">B. - Evolution of the consumption AND SUPPLY of different anesthetics  </w:t>
        <w:br/>
        <w:t xml:space="preserve">1. Evolution of the consumption and supply of Isoflurane  </w:t>
        <w:br/>
        <w:t xml:space="preserve">Until the end of 1992, Abbott Laboratories France was the only company authorized to market this active ingredient in France, due to the exclusive production and distribution license held by its parent company, Abbott Laboratories (USA), which had been granted by the company Ohmeda; the latter company constituted the health pool of the British group BOC (British Oxygen Company).  </w:t>
        <w:br/>
        <w:t xml:space="preserve">When the patent for Isoflurane expired at the end of 1992, the SA Laboratoire Belamont, which sells generic products manufactured by various industrial partners (Rhône-Poulenc Chemicals UK for Isoflurane), entered this market.  </w:t>
        <w:br/>
        <w:t xml:space="preserve">In 1994, the Pharmacia laboratory also entered the market for volatile anesthetics with a generic version of Isoflurane, marketed under the name Aeranne, and a product called Deflurane (these products represented only a small share of the market in 1994).  </w:t>
        <w:br/>
        <w:t xml:space="preserve">It emerges from the investigation that the company Abbott ensured 100% of the consumption of Isoflurane until 1992,  </w:t>
        <w:br/>
        <w:t xml:space="preserve">98% in 1993, 81.7% in 1994, and still 70.3% in 1995.  </w:t>
        <w:br/>
        <w:t xml:space="preserve">2. Evolution of the consumption and supply of halogenated anesthetics  </w:t>
        <w:br/>
        <w:t xml:space="preserve">Regarding halogenated anesthetics, there were, at the time, three main agents, which are Isoflurane, Halothane, and Enflurane, not counting Desflurane, which appeared in 1994. The supply of gaseous anesthetics in France was as follows:  </w:t>
        <w:br/>
        <w:t xml:space="preserve">Abbott: Isoflurane (marketed under the name Forene) since 1984 and Enflurane (marketed under the name Ethrane),  </w:t>
        <w:br/>
        <w:t xml:space="preserve">Belamont: Halothane and Isoflurane (from the end of 1992),  </w:t>
        <w:br/>
        <w:t xml:space="preserve">Zeneca: Halothane (marketed under the name Fluothane),  </w:t>
        <w:br/>
        <w:t xml:space="preserve">Pharmacia: Isoflurane (marketed under the name Aeranne) and Desflurane (marketed under the name Suprane), both products from 1994.  </w:t>
        <w:br/>
        <w:t xml:space="preserve">In this context, the consumption of gaseous anesthetics evolved as follows between 1988 and 1994 (in number of bottles):  </w:t>
        <w:br/>
        <w:t xml:space="preserve">Anesthetics 1988 1989 1990 1991 1992 1993 1994 1995  </w:t>
        <w:br/>
        <w:t xml:space="preserve">gaseous  </w:t>
        <w:br/>
        <w:t xml:space="preserve">Isoflurane 62,146 112,317 151,083 205,483 297,885 341,744 344,942  </w:t>
        <w:br/>
        <w:t xml:space="preserve">23% 53% 61% 66% 70% 71.5%  </w:t>
        <w:br/>
        <w:t xml:space="preserve">Halothane 108,939 103,059 99,017 92,471 93,490 85,767 79,759 66,083  </w:t>
        <w:br/>
        <w:t xml:space="preserve">40% 18% 16% 13.8%  </w:t>
        <w:br/>
        <w:t xml:space="preserve">Enflurane 96,576 101,963 93,197 87,266 91,200 82,584 66,777 47,841  </w:t>
        <w:br/>
        <w:t xml:space="preserve">37% 16% 13.5% 9.9%  </w:t>
        <w:br/>
        <w:t xml:space="preserve">Deflurane 2,694 22,925  </w:t>
        <w:br/>
        <w:t>0.5% 4.8%</w:t>
      </w:r>
    </w:p>
    <w:p>
      <w:r>
        <w:rPr>
          <w:b/>
        </w:rPr>
        <w:t>[Pages 4–6]</w:t>
      </w:r>
    </w:p>
    <w:p>
      <w:r>
        <w:t xml:space="preserve">Total 267,661 317,339 343,297 385,220 482,575 510,095 495,194 483,386  </w:t>
        <w:br/>
        <w:t xml:space="preserve">Between 1988 and 1994, the share of Isoflurane in the total consumption of halogenated products thus increased from 23% to 70%.  </w:t>
        <w:br/>
        <w:t xml:space="preserve">On its part, the share of the company Abbott in the total consumption of halogenated anesthetics, in terms of the number of bottles, rose from 80% in 1992 to 82% in 1993 and 70% in 1994; based on value statistics, the percentages are even higher, standing at 94%, 92%, and 81% respectively over the same period.  </w:t>
        <w:br/>
        <w:t xml:space="preserve">C. - OBSERVED PRACTICES  </w:t>
        <w:br/>
        <w:t xml:space="preserve">In the context recalled above, three series of practices were noted during the investigation conducted by the DGCCRF services; they are attributable to the company Abbott and developed as early as the end of 1992, when this company's patent for Isoflurane expired. At the same time, the company Belamont entered this market, which was opening up, by offering a generic product.  </w:t>
        <w:br/>
        <w:t xml:space="preserve">1. The refusal of the company Abbott to allow the use of its tanks for the implementation of the product of the company Belamont and the associated practices  </w:t>
        <w:br/>
        <w:t xml:space="preserve">a) The implementation of Isoflurane  </w:t>
        <w:br/>
        <w:t xml:space="preserve">Inhalation anesthetics are marketed in bottles in liquid form, and the transition from liquid to gaseous state is carried out using an evaporator sometimes referred to as a "tank." The evaporator is itself connected to a ventilator, which is the equipment that allows for the control of the anesthesia process. Each type of volatile anesthetic requires the use of a specific evaporator for its implementation; the principle is the same, but the settings differ due to the density and viscosity, which vary depending on the products.  </w:t>
        <w:br/>
        <w:t xml:space="preserve">According to Mr. Blondel, head of Anesthesia-Monitoring products at Drager, one of the main manufacturers of this type of equipment: "technically it is possible to use several evaporators on one ventilator." Furthermore, it appears that, increasingly frequently, ventilators are equipped with "plug-in" systems, allowing for the changing of the evaporators connected at any given time. This evolution is the result of the proliferation of volatile anesthetics available to professionals.  </w:t>
        <w:br/>
        <w:t xml:space="preserve">Most ventilators, at the time of the facts, were systematically equipped with a Halothane evaporator, and this evaporator was most often purchased by the buyer of the ventilator. In contrast, the other evaporators corresponding to inhalation anesthetics, other than Halothane, were more rarely acquired by users at the time of purchasing the ventilator. It was only when the use of another anesthetic developed that either the corresponding evaporator was acquired, or the gas supplier systematically provided the appropriate evaporator. The company Abbott, to facilitate the development of the use of Isoflurane and overcome the resistance of practitioners, who hesitated to purchase other evaporators for the implementation of a gas whose essential nature was not established at the outset, early on practiced a policy of systematically providing users with tanks allowing for the implementation of said product; by the end of 1992, it had made available, in the 10,000 operating rooms counted in French territory, 6,900 evaporators, thus equipping the vast majority of users. This additional service to the supply of the gas itself was not individualized in the calls for tenders or in the billing. It was implicitly included in the overall service and most often only resulted in the drafting of a document certifying the loan of the tanks. This document was signed by the individuals directly implementing the product and not by the purchasing staff of the hospitals or clinics concerned.  </w:t>
        <w:br/>
        <w:t xml:space="preserve">b) The behavior of the company Abbott  </w:t>
        <w:br/>
        <w:t xml:space="preserve">When the company Belamont began to prospect the market with its competing product, consumers (purchasing services and user services of hospital establishments) realized that the price paid for Isoflurane also covered the provision of the tanks. In this context, it was therefore not possible to compare the sales conditions of the two products without including the cost of the evaporators, and one could not change anesthetic suppliers without the discussion also addressing the issue of the evaporators. At the same time, the company Belamont became aware of the importance of the problem posed: Mr. Denis, the head of this company, states in this regard "When Belamont launched its Isoflurane, it was unaware that Abbott had provided evaporators free of charge in hospitals. Belamont thought that hospitals owned this essential equipment. Belamont conducted a strictly economic study (price) without worrying about the evaporators."  </w:t>
        <w:br/>
        <w:t xml:space="preserve">Faced with this situation, the company Belamont, as well as the users, attempted to obtain a non-discriminatory use of the tanks made available by the company Abbott, but this company then indicated that the tanks were only loaned for the implementation of its own product. The company Belamont therefore endeavored to establish, as quickly as possible, its own evaporator loan system and sought the assistance of Rhône-Poulenc Chemicals, its supplier of Isoflurane, which purchased and made available 800 tanks in 1994.  </w:t>
        <w:br/>
        <w:t xml:space="preserve">If, in the referral to the Council, the minister argued that the company Abbott should have allowed its tanks to be used for the implementation of Isoflurane supplied by a competitor, the corresponding grievance was, however, not retained by the rapporteur, given that the company Belamont was able to develop its market share, as soon as it, like the company Abbott, made tanks available to buyers of its product.  </w:t>
        <w:br/>
        <w:t xml:space="preserve">2. The practice of price adjustment  </w:t>
        <w:br/>
        <w:t xml:space="preserve">a) The context of adjustments  </w:t>
        <w:br/>
        <w:t xml:space="preserve">The entry of the company Belamont into the market was, in the context described above, significantly limited by two factors: on the one hand, a production cost of the product much higher than that of its competitor and, on the other hand, the impossibility of offering its customers the evaporators that are essential for the implementation of said product.  </w:t>
        <w:br/>
        <w:t xml:space="preserve">On the first point, the price differential is established as follows:  </w:t>
        <w:br/>
        <w:t xml:space="preserve">Selling price of the product by the manufacturer Abbott Belamont  </w:t>
        <w:br/>
        <w:t xml:space="preserve">of Isoflurane to the French distributor  </w:t>
        <w:br/>
        <w:t>1993 146.8 ~ 300</w:t>
      </w:r>
    </w:p>
    <w:p>
      <w:r>
        <w:t xml:space="preserve">1994 244.15  </w:t>
        <w:br/>
        <w:t xml:space="preserve">Average selling price on the French market Abbott Belamont  </w:t>
        <w:br/>
        <w:t xml:space="preserve">1992 386 378  </w:t>
        <w:br/>
        <w:t xml:space="preserve">1993 352 356  </w:t>
        <w:br/>
        <w:t xml:space="preserve">1994 292 282  </w:t>
        <w:br/>
        <w:t xml:space="preserve">1995 189 193  </w:t>
        <w:br/>
        <w:t xml:space="preserve">1996 151 157  </w:t>
        <w:br/>
        <w:t xml:space="preserve">(unit = FF per bottle)  </w:t>
        <w:br/>
        <w:t xml:space="preserve">The company Belamont had to add to the purchase price indicated above the packaging and marketing costs of the product; it follows that its margin for adapting to market changes was low compared to that available to the company Abbott.  </w:t>
        <w:br/>
        <w:t xml:space="preserve">On the second point, the practice of providing tanks implied that, to be competitive in the market, it was necessary either to offer a price comparable to that of the competitor and additionally provide an appropriate number of tanks, or to offer a significantly lower price to compensate for the lack of tank supply.  </w:t>
        <w:br/>
        <w:t xml:space="preserve">By a strictly arithmetic calculation, the administration assessed that the provision of evaporators corresponded to a cost of 25 FF per unit of Isoflurane and that, to be competitive without an evaporator, it was therefore necessary to offer a price at least 25 FF lower than that of the competitor providing the evaporator. In reality, the analysis of 112 public procurement operations and five operations of private purchasing centers shows that, whenever the issue of tanks clearly arose, the company Belamont only succeeded in selling its Isoflurane, without providing tanks, when it offered a price at least 40 FF lower than that of the company Abbott, and this differential of 40 FF per bottle was confirmed by the company Belamont itself (document 1216, annex no. 28). Under these conditions, whenever the company Belamont made an offer without a tank, this offer could only be considered competitive if it was at least 40 FF lower per unit than the competing offer that included tanks.  </w:t>
        <w:br/>
        <w:t xml:space="preserve">On this basis, for public hospitals, the investigation revealed that the company Belamont presented, in 1993, four competitive offers out of 47, but none with tanks, and in 1994, eleven competitive offers out of 65, of which five included tanks. In the private sector, in 1993, the company Belamont made no competitive offers and never an offer with tanks, while in 1994, two offers out of five included tanks and two offers out of five were capable of competing with the company Abbott (CACIC and ACTA).  </w:t>
        <w:br/>
        <w:t xml:space="preserve">b) The adjustment operations  </w:t>
        <w:br/>
        <w:t xml:space="preserve">In both the private and public sectors, the placing of orders for Isoflurane does not occur with reference to a tariff publicly showing the price variations based on quantities, but results from personalized negotiations, during which the initially proposed price is subject to adjustment.  </w:t>
        <w:br/>
        <w:t>- In the public sector:</w:t>
      </w:r>
    </w:p>
    <w:p>
      <w:r>
        <w:rPr>
          <w:b/>
        </w:rPr>
        <w:t>[Pages 7–9]</w:t>
      </w:r>
    </w:p>
    <w:p>
      <w:r>
        <w:t xml:space="preserve">The administrative investigation revealed that in 1993, as in 1994, the negotiations for contracts of public sector establishments for the supply of Isoflurane were conducted, in most cases, considering their low amount, according to the negotiated procurement procedure, which allows for great flexibility in commercial discussions. This framework allowed the company Abbott to adjust its initial price offers based on the offers made by the company Belamont and to negotiate, on a case-by-case basis, the extent of the advantage represented by the provision of evaporators. This service and the alternative cost of acquiring tanks by the user establishment indeed constituted commercial arguments from this period onward and introduced an additional variable, as the choice to be made was not only based on prices but also on the ability of the establishments to manage the tank issue. In 1993 and 1994, from samples of 47 and 65 contracts respectively, it was observed that the company Abbott adjusted its prices nine and eight times respectively to the prices practiced by its competitor Belamont; sometimes, the adjustment was made on the prices, and sometimes it was realized by granting free bottles.  </w:t>
        <w:br/>
        <w:t xml:space="preserve">- In the private sector:  </w:t>
        <w:br/>
        <w:t xml:space="preserve">The investigation demonstrated that:  </w:t>
        <w:br/>
        <w:t xml:space="preserve">in 1993, in its negotiations with the Association of Private Purchasing Groups (AGAP), which groups various clinics in the Nancy region, it was sufficient for the company Abbott to align itself with the prices practiced by the company Belamont to maintain its position.  </w:t>
        <w:br/>
        <w:t xml:space="preserve">In 1994, in its negotiations with the Association of Toulouse Clinics for Purchases (ACTA), which groups seven Toulouse clinics, the company Abbott adjusted its offer to the offer made by the company Belamont, proposing a price slightly lower than that proposed by its competitor, and it retained the entire market.  </w:t>
        <w:br/>
        <w:t xml:space="preserve">3. Pricing systems applied to purchasing centers of private hospitalization  </w:t>
        <w:br/>
        <w:t xml:space="preserve">a) The relations of the company Abbott with the Central Purchasing of Private Hospitalization (CAHP)  </w:t>
        <w:br/>
        <w:t xml:space="preserve">The CAHP represented, during the period considered (1992-1995), about 20% of the French consumption of Isoflurane. Until 1992, the intervention of the CAHP was limited to the referencing of Isoflurane, without the collection of the usual referencing commission which, in 1994 for example, amounted to 1%. The end customers affiliated with this center dealt directly with the company Abbott based on a quantitative tariff applied, client by client, without globalizing orders. In 1993, the arrival of the company Belamont on the market led to a modification of the system. The company Abbott then set a price taking into account the projected overall turnover of all affiliated establishments and instituted an 8% discount, distributed among the members in proportion to their own consumption at the end of the fiscal year, if the overall target of 45,000 units was reached. The consumption of Abbott's product was supported by the center, in the name of the partnership thus created. Following the establishment of this new system, no "defection" was recorded and buyers benefited from the 8% discount. The company Abbott thus achieved a de facto exclusivity.  </w:t>
        <w:br/>
        <w:t xml:space="preserve">In 1994, the relations of the company Abbott with the CAHP were again modified. Under the new contract established for a period of two years, the exclusive partnership was clarified and confirmed. Based on the globalization of purchases made by the members and the exclusivity of purchase granted, a unit price was guaranteed. This price was also accompanied by a discount increasing according to the percentage increase in overall consumption serving as the basis for setting the guaranteed price. To ensure that commitments would be properly followed, the global contract made with the CAHP had to be reinforced by the signing of individual contracts with the members, who committed to their projected consumption of Isoflurane and, in return, were guaranteed not only the unit price set at the center and any discount for increased consumption, but also a "loyalty" bonus calculated on the annual turnover excluding tax achieved on the entire range of Abbott Hospital products. In practice, all members signed the aforementioned individual contract. This new contract covered a period of two years (1994/1995).  </w:t>
        <w:br/>
        <w:t xml:space="preserve">b) The relations of the company Abbott with the Central Purchasing-Consulting-Information of Clinics (CACIC)  </w:t>
        <w:br/>
        <w:t xml:space="preserve">The CACIC represented, during the period in question, about 8% of the Isoflurane market. This structure, financed by a 2% commission on the turnover achieved, groups about 400 clinics and acts more as a referencing center than as a purchasing center. Its referencing consists of competing products, but it reserves the right to direct its members towards a given product. Regarding Isoflurane, the CACIC had proposed, before 1993, a referencing to the company Abbott, but no formalization of these contacts had been made and the company Abbott applied a quantitative scale individually to the members. In 1993 and 1994, the Isoflurane from the companies Abbott and Belamont were both referenced and offered at different prices. For 1993, the company Abbott offered the CACIC the same discount conditions as those granted to the CAHP, with the difference that this discount was not conditioned by the achievement of a projected overall consumption, but by the fact that all members of the group should source exclusively from the company Abbott. The CACIC, which only acts as a referencing center, could not agree to these conditions, but it communicated the information to its members who, unanimously except one, placed all their orders with the company Abbott and benefited at the end of the fiscal year from the 8% discount.  </w:t>
        <w:br/>
        <w:t xml:space="preserve">For 1994, the company Abbott initially renewed an offer identical to that of 1993 and then, having become aware of the proposals from the company Belamont, proposed a system similar to that negotiated with the CAHP: a guaranteed price (adjusted downward), calculated on the projected overall consumption of all members, accompanied by an additional discount based on the growth rate of the volume of Isoflurane purchases made by each member, which was to apply to the total amount of purchases of Abbott products and paid at the end of the year in the form of a financial credit. However, given the overall context and despite the adjustment of the offer from the company Abbott, a significant portion of the members - which has not, however, been subject to rigorous evaluation - turned to the company Belamont.  </w:t>
        <w:br/>
        <w:t xml:space="preserve">c) The relations of the company Abbott with CLUB H  </w:t>
        <w:br/>
        <w:t xml:space="preserve">During the period considered, CLUB H represented about 5% of Isoflurane consumption in France. In 1993, the company Abbott granted a discount of 3%, provided that the total purchases of the members exceeded 10,000 units. It thus retained the entire market. In contrast, in 1994, despite the increase of the discount to 4.5% (which also corresponded to a price adjustment), the company Belamont, which had made a significant financial effort and decided to provide evaporators for free, won the market.  </w:t>
        <w:br/>
        <w:t xml:space="preserve">D. – NOTIFIED GRIEVANCES  </w:t>
        <w:br/>
        <w:t>Based on these findings, a grievance of abuse of dominant position was notified to the company Abbott, pursuant to Articles 8 of the ordinance of December 1, 1986 (L. 420-2 of the Commercial Code) and 82 of the Treaty establishing the European Community, concerning the market for products used for the maintenance phase of anesthesia, having as its object and potentially having the effect of limiting or distorting competition in this market for the following practices:</w:t>
      </w:r>
    </w:p>
    <w:p>
      <w:r>
        <w:t xml:space="preserve">the adjustment of the price level of its offers strictly to the extent deemed necessary for the exclusion of its competitor, the company Belamont, a practice implemented in 1993 and 1994, both with respect to public hospitals and private establishments;  </w:t>
        <w:br/>
        <w:t xml:space="preserve">the establishment of various pricing systems favoring the exclusive purchase of its Isoflurane by purchasing groups or members of purchasing groups (CAHP, CACIC, and CLUB H) in 1993 and 1994.  </w:t>
        <w:br/>
        <w:t xml:space="preserve">The manner in which the company Abbott cast doubt on the compatibility of its tanks with the product sold by the company Belamont was a practice likely to reinforce the obstacles erected by the company Abbott to hinder the entry of the company Belamont into the Isoflurane market. However, this element was abandoned by the rapporteur at the report stage.  </w:t>
        <w:br/>
        <w:t xml:space="preserve">II. - Based on the preceding findings, the Council,  </w:t>
        <w:br/>
        <w:t xml:space="preserve">On the regularity of the minutes relating to information collected from third parties  </w:t>
        <w:br/>
        <w:t xml:space="preserve">Considering that the company Abbott argues that numerous minutes, collecting the statements of persons heard as witnesses in this procedure, would be irregular in that, in particular, the persons questioned were not informed of the purpose of the investigation;  </w:t>
        <w:br/>
        <w:t xml:space="preserve">But considering that, by a ruling of June 1, 1999, the Court of Cassation, commercial chamber, seized of an appeal against the decision rendered by the president of a court pursuant to Article 48 of the ordinance of December 1, 1986, dismissed the grievance on the grounds of the absence of inquiry into whether the purpose of the investigation had been brought to the knowledge of the declarants, holding that the disputed minutes reported the statements of persons heard as witnesses, and not as accused of an offense; that moreover, beyond a purely formal breach, the company Abbott does not establish how the procedure followed would have violated the rights of the defense; that the argument must therefore be dismissed;  </w:t>
        <w:br/>
        <w:t xml:space="preserve">On the relevant market and the position of the company Abbott in this market  </w:t>
        <w:br/>
        <w:t xml:space="preserve">Considering that the company Abbott argues that, by applying the criteria retained by the European Commission and derived from the ATC classification of the World Health Organization, the relevant market is that of general anesthetics, gaseous or injectable, without distinction between induction and maintenance of anesthesia and that, even if the Council retained as relevant the market defined by the rapporteur, namely that of products used for the maintenance of anesthesia, it did not hold, regardless of the market, any dominant position at the time of the facts;  </w:t>
        <w:br/>
        <w:t>Considering that, as specified by the Paris Court of Appeal in a ruling of May 6, 1997, Lilly France SA, to assess the existence of substitutable offers to that of a drug and to define the availability of products constituting alternative means to satisfy the same demand for care, "it is necessary to take into account both the technical specificities of this drug and the behavior of prescribing physicians"; that it results from the statements collected during the investigation from numerous professionals, which are cited in the first part of this decision, that Isoflurane possesses qualities that clearly distinguish it, both from other gaseous anesthetics in general and from Diprivan in particular; that it emerges unequivocally from the investigation conducted that each purchasing establishment evaluates its own needs in Isoflurane and never retains a generic category such as "anesthetic products" or "halogenated anesthetics," even less "products</w:t>
      </w:r>
    </w:p>
    <w:p>
      <w:r>
        <w:rPr>
          <w:b/>
        </w:rPr>
        <w:t>[Pages 10–12]</w:t>
      </w:r>
    </w:p>
    <w:p>
      <w:r>
        <w:t xml:space="preserve">that the prescriber, far from prescribing either product indiscriminately within a broader category, clearly favors one or the other of these products and that their choice is only likely to change after a process involving developed technical choices and taking into account economic elements related both to the product itself and to the conditions of its implementation; that the relevant market is therefore that of Isoflurane;  </w:t>
        <w:br/>
        <w:t xml:space="preserve">Considering that the company Abbott accounted for 98% of sales of this product in 1993 and still 81.7% in 1994;  </w:t>
        <w:br/>
        <w:t xml:space="preserve">Considering that this company argues that the significant decrease in its market share during the period in question, as well as the fact that it was unable to set its prices without regard to competition, demonstrate that it did not occupy a dominant position in this market;  </w:t>
        <w:br/>
        <w:t xml:space="preserve">But, considering that, while it is constant that Abbott's market shares have continued to decline after 1992, the year the Isoflurane exploitation patent expired, this decrease has been gradual and moderate; that the market share of Isoflurane was still 81.7% in 1994 and 70.3% in 1995, while those of the company Belamont were 18% and 22.8% and those of the company Pharmacia were 0.3% and 6.9% for the same years;  </w:t>
        <w:br/>
        <w:t xml:space="preserve">Considering that, when a company in a monopoly situation transitions to a situation in which competition is increasingly felt, the mere fact that it adjusts its prices to those of the competition does not ipso facto mean that it has lost its ability to disregard competition and its dominant position; that if, by adjusting its prices to the level of competition, it retains a substantial portion of the profit it previously made and manages to maintain a market share significantly higher than that of its competitors, this company can be considered to be maintaining its dominant position; that, as specified above, the company Abbott, by lowering its prices, was able to retain high market shares; that regarding the price level, it is sufficient to recall that in 1993 the company Abbott France purchased a bottle for 147 F from its parent company, which it resold for 352 F (386 F in 1992); that the selling price was still 292 F in 1994, while it was able to drop to 189 F in 1995 and 151 F in 1996, to adapt to market conditions; that the price adjustments made by the company Abbott in 1993 and 1994 do not reflect the behavior of a company facing a competitive situation, but rather demonstrate the ability of the company Abbott, in the face of the entry of competitors into a market it dominated, to maintain very substantial profit margins and considerable market shares;  </w:t>
        <w:br/>
        <w:t xml:space="preserve">Considering, finally, that if the company Abbott invokes the relative weakness of all its activities in France compared to those of its main competitors to downplay the position it could occupy in the Isoflurane market, no convincing link has been established in this case between Abbott's overall situation relative to other pharmaceutical companies in France and its position in the specific market of Isoflurane;  </w:t>
        <w:br/>
        <w:t xml:space="preserve">Considering that it follows from these elements that the company Abbott occupied a dominant position in the French Isoflurane market in 1993 and 1994, the years in which the practices examined were implemented;  </w:t>
        <w:br/>
        <w:t xml:space="preserve">On the application of Community law  </w:t>
        <w:br/>
        <w:t>Considering that under Article 82 of the Treaty establishing the European Community: "Any abuse by one or more undertakings of a dominant position within the common market or in a substantial part of it shall be incompatible with the common market and prohibited in so far as it may affect trade between Member States."</w:t>
      </w:r>
    </w:p>
    <w:p>
      <w:r>
        <w:t xml:space="preserve">Considering that the company Abbott occupied, at the time of the facts, a dominant position in the French Isoflurane market and that the French market constitutes a substantial part of the common market; that furthermore, in this case, an anticompetitive practice in the French market would mechanically be likely to affect trade between Member States, given that the company Belamont procures the Isoflurane it markets from a company established in Great Britain; that consequently, the facts of the case fall within the scope of Community law.  </w:t>
        <w:br/>
        <w:t xml:space="preserve">On the practices  </w:t>
        <w:br/>
        <w:t xml:space="preserve">On the practice of price adjustment  </w:t>
        <w:br/>
        <w:t xml:space="preserve">Considering that the administrative investigation established that, during the years 1993 and 1994, the company Abbott had, for numerous markets launched by hospitals or clinics, adjusted the level of its price offers for Isoflurane to that of its competitor, the company Belamont, in order to remain competitive with it;  </w:t>
        <w:br/>
        <w:t xml:space="preserve">Considering that the practices thus identified were implemented, for the public sector, within the framework of negotiated markets and, for the private sector, within the framework of commercial negotiations; that each of these procedures encourages discussion on prices until one bidder wins the market; that, in such a context, it cannot be prohibited for an operator, even a dominant one, to make any price adjustment, this way of proceeding allowing it to limit, transaction by transaction, the price reduction it must concede to maintain its position in the market; that, however, this practice must remain within the limits of normal competitive behavior and legitimate competition; that this would not be the case, in particular, if the operator's adjustments were systematic or strategically targeted, if they were of a magnitude that would allow the adjustment price to be considered as an exclusionary price or, more generally, if they constituted an obstacle likely to artificially hinder a competitor's entry into the market;  </w:t>
        <w:br/>
        <w:t xml:space="preserve">Considering that it follows from the detailed analysis of the sample retained by the administrative investigation that the offer of the company Belamont was rarely competitive (four cases in 1993 and eleven in 1994 for public hospitalization, no cases in 1993 for the private sector but nearly 20% of this market in 1994); that when the offer of the company Belamont was competitive (three out of four in 1993 and six out of eleven in 1994 for public hospitalization and all cases in 1994 for the private sector), it was not followed by a systematic adjustment from the company Abbott; that moreover, the price adjustment of the company Abbott only displaced the company Belamont when it was made on an offer without tanks from the company Belamont (or on a non-competitive offer with tanks); that finally the adjustments never led to a significant or abnormal price decrease and did not result in a counter-offer from the company Belamont;  </w:t>
        <w:br/>
        <w:t xml:space="preserve">Considering that it follows from the above that the adjustment operations in question, given the context in which they were carried out, and considering their non-systematic nature and their often reasonable magnitude, cannot be considered as constituting an abuse of a dominant position;  </w:t>
        <w:br/>
        <w:t xml:space="preserve">On pricing practices towards purchasing groups in private hospitalization  </w:t>
        <w:br/>
        <w:t xml:space="preserve">Considering that it is undisputed that, for the year 1993, the company Abbott offered the CAHP and CACIC a price set according to a projected total purchase volume of all affiliated establishments, accompanied by an additional discount granted in the event of exceeding a certain consumption volume; that, for 1994, the company Abbott offered the members of the CAHP, within the framework of a two-year contract, in addition to the discounts thus provided, a bonus calculated on the annual turnover excluding taxes achieved on the entire "Abbott hospital" range by each establishment and, to the members of the CACIC, an individual discount based on the total turnover achieved; that, for CLUB H, the company Abbott proposed, in 1993 and 1994, a discount granted based on a global quota of purchases by the members;  </w:t>
        <w:br/>
        <w:t xml:space="preserve">Considering that the company Abbott states that the discounts in question constitute simple quantity discounts;  </w:t>
        <w:br/>
        <w:t xml:space="preserve">But considering, however, that the setting by a company in a dominant position of sales conditions that cover the total needs of a group of customers for a given period constitutes a loyalty practice likely to distort the competitive process; that as stated by the CJEU, in judgment No. 85/76 of February 13, 1979, Hoffmann-La Roche "for a company in a dominant position in a market, the act of tying -even at their request- buyers by an obligation or a promise to procure for all or a substantial part of their needs exclusively from that company constitutes an abusive exploitation of a dominant position, (...) whether the obligation is stipulated outright or whether it is counterbalanced by the granting of discounts; the same applies when the said company, without binding buyers by a formal obligation, applies (...) a loyalty discount system (...) ; unlike quantity discounts, which are linked exclusively to the volume of purchases made from the interested producer, the loyalty discount tends to prevent, through the granting of a financial advantage, the procurement of customers from competing producers; (...) "; that in this case, the discount offers made by the company Abbott to the CAHP and CACIC consisted of granting, in exchange for a purchasing exclusivity, a discount that was both progressive and general, since it was calculated based on the rate of increase of actual consumption compared to estimated total consumption; that the director of the hospital division of the company Abbott expressly acknowledged that the discount offers presented to the purchasing groups of private establishments aimed to obtain exclusivity and to retain this clientele; that he indeed stated to the investigator on October 26, 1994: "in 1994, with the CAHP, the contract speaks of exclusive partnership. But this (exclusivity) already existed, in fact, in 1993, due to the volume discount conditions (...). in 1994, with the CAHP, Abbott applies a formula of declining prices based on volumes. This is an incentive to comply with the CAHP-Abbott contract. This discount (that of 1% total CA) has a loyalty objective (...) ", then, regarding the CACIC " (…) in 1993, we applied to the CACIC the same system as with the CAHP (in fact, a global formula with exclusivity). The objective of maintaining the volume was achieved… "; that moreover, the contract signed in 1994 covered a period of two years instead of the one-year period usually practiced in the profession; that the offers thus presented to the CAHP and CACIC therefore indeed constituted loyalty discounts;  </w:t>
        <w:br/>
        <w:t xml:space="preserve">Considering, on the other hand, that the discounts offered to CLUB H, being only conditioned by the volume of purchases, constitute quantity discounts, whose loyalty character is not demonstrated;  </w:t>
        <w:br/>
        <w:t>Considering, finally, that the company Abbott argues that the billing systems it is accused of did not have, in practice, any real loyalty effect, insofar as, on the one hand, the purchasing groups had no power to engage their members and, on the other hand, in 1993, CAHP members would have turned away from Forène and, in 1994, the laboratory would have lost the clientele of CLUB H members, many CACIC members, and a significant number of CAHP members; that it adds that in 1993, the good resistance of the Abbott product would be due less to the discount systems it is accused of than to the weakness of its competitor's commercial approach; that in any case, the results of 1994, during which its competitor improved its tank offer and took 25% of the market, clearly show that there was no loyalty of the private clientele;</w:t>
      </w:r>
    </w:p>
    <w:p>
      <w:r>
        <w:rPr>
          <w:b/>
        </w:rPr>
        <w:t>[Pages 13–14]</w:t>
      </w:r>
    </w:p>
    <w:p>
      <w:r>
        <w:t>Considering, however, that a practice implemented by a company holding a dominant position contravenes the provisions of Articles L. 420-2 of the Commercial Code and 81 of the Treaty establishing the European Community, if it has the potential for anti-competitive effect; that loyalty clauses, even if they are not actively implemented and even if the competition shows a lack of combativeness, are not thereby deprived of their potential effects; that, moreover, the investigation demonstrated, on the one hand, that all members of the CAHP continued to source from the company Abbott in 1993 and signed the exclusivity contract proposed by this company for the years 1994/1995, and, on the other hand, that all members of the CACIC unanimously, except one, placed all their orders with the company Abbott; that, in these circumstances and whereas these two purchasing centers federated buyers representing one third of the annual consumption of Isoflurane in France, the argument that the practice would not have had any effect, even potential, cannot be accepted;</w:t>
      </w:r>
    </w:p>
    <w:p>
      <w:r>
        <w:t>Considering that it follows from all the elements reported above that the company Abbott, while in a dominant position, offered the CAHP and CACIC purchasing centers contracts providing discounts capable of capturing the exclusivity of Isoflurane purchases from all members of each of these centers and dissuading them from sourcing from the company Belamont, which was entering the market with a competing generic product; that such practices, implemented by a company in a dominant position, constitute an abusive exploitation of that position, which had the object and could have the effect of diverting certain buyers from sourcing from a competing manufacturer entering the market; that they are contrary to both the provisions of Article L. 420-2 of the Commercial Code and those of Article 81 of the Treaty of March 25, 1957, as amended, establishing the European Community;</w:t>
      </w:r>
    </w:p>
    <w:p>
      <w:r>
        <w:t xml:space="preserve">F. - On sanctions  </w:t>
        <w:br/>
        <w:t>Considering that pursuant to Article L. 464-2 of the Commercial Code: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turnover excluding taxes achieved in France during the last closed financial year";</w:t>
      </w:r>
    </w:p>
    <w:p>
      <w:r>
        <w:t>Considering that the practice whereby an operator who holds a monopoly in a market due to the exclusive exploitation of a patent establishes, upon the arrival of a competitor in the market, loyalty discounts to dissuade buyers from turning to that competitor, is a practice aimed at preventing diversification and fluidity in the market and consequently has a certain degree of seriousness; that, moreover, this type of practice has been subject to regular and consistent sanctions by national and community competition authorities;</w:t>
      </w:r>
    </w:p>
    <w:p>
      <w:r>
        <w:t>Considering that, to assess the damage to the economy, it should be noted that the practice aimed to delay the entry of a generic drug into the market, in a difficult economic context for health expenditures; that, however, the market affected by the practice in question is that of Isoflurane, which, at the time of the facts, reached an annual amount of around 120 million francs; that the practice, which developed with respect to purchasing centers, directly concerned only one third of this total market;</w:t>
      </w:r>
    </w:p>
    <w:p>
      <w:r>
        <w:t>Considering, finally, that the company Abbott France achieved in France, during the last available closed financial year, a turnover excluding taxes of 1,353,793,000 francs; that, taking into account the general and individual elements set out above, it is appropriate to impose a monetary sanction of 2 million francs against it,</w:t>
      </w:r>
    </w:p>
    <w:p>
      <w:r>
        <w:t xml:space="preserve">Decides:  </w:t>
        <w:br/>
        <w:t xml:space="preserve">Article 1: It is established that the company Abbott has violated the provisions of Article L. 420-2 of the Commercial Code and Article 82 of the Treaty of March 25, 1957, as amended, establishing the European Community.  </w:t>
        <w:br/>
        <w:t xml:space="preserve">Article 2: A monetary sanction of 2 million francs is imposed on the company Abbott.  </w:t>
        <w:br/>
        <w:t xml:space="preserve">Deliberated, on the oral report of Mr. Grandval, by Mr. Jenny, Vice-President, replacing Ms. Hagelsteen, President, prevented, Ms. Pasturel and Mr. Cortesse, Vice-Presidents, Ms. Flüry-Herard and Mouillard, Mr. Robin, members.  </w:t>
        <w:br/>
        <w:t xml:space="preserve">The session secretary, The Vice-President,  </w:t>
        <w:br/>
        <w:t xml:space="preserve">presiding over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