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https://www.autoritedelaconcurrence.fr/fr/decision/relative-des-pratiques-de-la-societe-allo-taxi</w:t>
      </w:r>
    </w:p>
    <w:p>
      <w:r>
        <w:t>Pages translated : 2</w:t>
      </w:r>
    </w:p>
    <w:p/>
    <w:p>
      <w:r>
        <w:rPr>
          <w:b/>
        </w:rPr>
        <w:t>[Pages 1–2]</w:t>
      </w:r>
    </w:p>
    <w:p>
      <w:r>
        <w:t xml:space="preserve">FRENCH REPUBLIC  </w:t>
        <w:br/>
        <w:t xml:space="preserve">Decision 03-D-71 of December 29, 2003  </w:t>
        <w:br/>
        <w:t xml:space="preserve">concerning practices of the company Allo Taxi  </w:t>
        <w:br/>
        <w:t>The Competition Council (Permanent Commission),</w:t>
      </w:r>
    </w:p>
    <w:p>
      <w:r>
        <w:t>Having regard to the letter registered on April 14, 2003, under number 03/0030 F, by which Mr. X... referred certain practices of the SA Allo Taxi, operating its commercial activity under the brand name "Les Taxis Bleus," to the Competition Council;</w:t>
      </w:r>
    </w:p>
    <w:p>
      <w:r>
        <w:t>Having regard to Book IV of the Commercial Code and Decree No. 2002-689 of April 30, 2002, enacted for its application;</w:t>
      </w:r>
    </w:p>
    <w:p>
      <w:r>
        <w:t>Having regard to all the documents in the file and notably the minutes of the hearing of the complainant on September 29, 2003;</w:t>
      </w:r>
    </w:p>
    <w:p>
      <w:r>
        <w:t>The rapporteur, the general rapporteur, the Government Commissioner, having been heard during the session of November 18, 2003, the complainant having been duly summoned;</w:t>
      </w:r>
    </w:p>
    <w:p>
      <w:r>
        <w:t xml:space="preserve">Adopts the following decision:  </w:t>
        <w:br/>
        <w:t xml:space="preserve">1. The complainant states in his referral letter, supplemented by the terms of his hearing on September 29, 2003, that the SA Allo Taxi, manager of a radio central, recruits its members in a discretionary and discriminatory manner by requiring, in particular, certain qualities, even the possession of brand vehicles assigned to the exercise of the profession of taxi driver. He also accuses this company of subjecting taxi drivers to the payment of a surcharge not provided for by the currently applicable texts, which corresponds to the cost of the subscription paid by customers to ensure the availability of a taxi within the shortest possible time, twenty-four hours a day.  </w:t>
        <w:br/>
        <w:t xml:space="preserve">2. Pursuant to the provisions of Article L. 462-5 of the Commercial Code, the Competition Council may be seized by the Minister responsible for the economy, businesses or "for any matter concerning the interests for which they are responsible" by local authorities, professional and trade union organizations, approved consumer organizations, chambers of agriculture, chambers of trades, and chambers of commerce and industry.  </w:t>
        <w:br/>
        <w:t xml:space="preserve">3. This enumeration having a limiting character, the Council cannot consider contentious requests from individuals who do not engage in an economic activity allowing them to be classified as businesses.  </w:t>
        <w:br/>
        <w:t xml:space="preserve">4. Under Law No. 95-66 of January 20, 1995, and its implementing decree No. 95-935 of August 17, 1995, the exercise of the profession of taxi driver is conditioned by obtaining a professional capacity certificate and the issuance of a parking authorization on public roads.  </w:t>
        <w:br/>
        <w:t xml:space="preserve">5. The complainant, who stated during his hearing that he exercises his professional activity as an employee of the Sarl Rubac Taxi, the sole holder of the parking authorization required by the aforementioned regulation, cannot present himself either as an individual entrepreneur or as the legal representative of the company Rubac Taxi and claim to act in its name.  </w:t>
        <w:br/>
        <w:t>6. He therefore lacks the standing to refer to the Council; his referral must consequently be declared inadmissible.</w:t>
      </w:r>
    </w:p>
    <w:p>
      <w:r>
        <w:t xml:space="preserve">DECISION  </w:t>
        <w:br/>
        <w:t xml:space="preserve">Sole Article -: The referral registered under number 03/0030 F is declared inadmissible.  </w:t>
        <w:br/>
        <w:t xml:space="preserve">Deliberated, on the oral report of Ms. Meslin, by Ms. Hagelsteen, president, Ms. Pasturel and Mr. Jenny, vice-presidents.  </w:t>
        <w:br/>
        <w:t xml:space="preserve">The session secretary, The president,  </w:t>
        <w:br/>
        <w:t xml:space="preserve">Christine Charron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