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https://www.autoritedelaconcurrence.fr/fr/decision/relative-des-pratiques-de-la-societe-pompes-funebres-generales-fontainebleau</w:t>
      </w:r>
    </w:p>
    <w:p>
      <w:r>
        <w:t>Pages translated : 7</w:t>
      </w:r>
    </w:p>
    <w:p/>
    <w:p>
      <w:r>
        <w:rPr>
          <w:b/>
        </w:rPr>
        <w:t>[Pages 1–3]</w:t>
      </w:r>
    </w:p>
    <w:p>
      <w:r>
        <w:t xml:space="preserve">FRENCH REPUBLIC  </w:t>
        <w:br/>
        <w:t xml:space="preserve">Decision No. 90-D-06 of January 16, 1990  </w:t>
        <w:br/>
        <w:t xml:space="preserve">regarding practices of the company Pompes funèbres générales in Fontainebleau  </w:t>
        <w:br/>
        <w:t xml:space="preserve">The Competition Council,  </w:t>
        <w:br/>
        <w:t xml:space="preserve">Having regard to the letter registered on October 8, 1987, under number F.115, by which S.A.R.L. Pompes funèbres 77 referred to the Competition Council a case concerning practices of the company Pompes funèbres générales in Fontainebleau;  </w:t>
        <w:br/>
        <w:t xml:space="preserve">Having regard to the letter registered on October 9, 1987, under number F.116, by which the Chamber of Trades of South Seine-et-Marne declared its support for the request made by Pompes funèbres 77;  </w:t>
        <w:br/>
        <w:t xml:space="preserve">Having regard to Ordinance No. 86-1243 of December 1, 1986, relating to price and competition freedom, as amended, together with Decree No. 86-1309 of December 29, 1986, as amended, taken for its application;  </w:t>
        <w:br/>
        <w:t xml:space="preserve">Having regard to the Code of Municipalities;  </w:t>
        <w:br/>
        <w:t xml:space="preserve">Having regard to the observations presented by the parties and the Government Commissioner;  </w:t>
        <w:br/>
        <w:t xml:space="preserve">Having regard to the other documents in the file;  </w:t>
        <w:br/>
        <w:t xml:space="preserve">The rapporteur, the general rapporteur, the Government Commissioner, and the representatives of Pompes funèbres 77 and Pompes funèbres générales heard,  </w:t>
        <w:br/>
        <w:t xml:space="preserve">retains the findings (I) and adopts the decision set out below (II):  </w:t>
        <w:br/>
        <w:t xml:space="preserve">I. - Findings  </w:t>
        <w:br/>
        <w:t xml:space="preserve">A. - The Organization of the Service  </w:t>
        <w:br/>
        <w:t xml:space="preserve">a) Internal Service, External Service, and Free Service  </w:t>
        <w:br/>
        <w:t>The funeral service includes the internal service, the external service, and the free service left to the initiative of families, notably the transport of bodies before burial, somatic care, interior fittings of coffins, plaques, crosses, and ornamental engravings.</w:t>
      </w:r>
    </w:p>
    <w:p>
      <w:r>
        <w:t xml:space="preserve">The service inside religious buildings is provided exclusively by the "fabriques and consistories." The external funeral service is an optional administrative public service whose organization falls exclusively under the jurisdiction of the municipalities since the law of December 28, 1904, which repealed the laws granting the fabriques and consistories the monopoly on burials, and codified in Articles L. 362-1 and following of the Code of Municipalities. It concerns services that are exhaustively listed; the transport of bodies after being placed in coffins, coffins, the provision of exterior draperies for funeral homes, hearses and mourning vehicles, the equipment and personnel necessary for burials, exhumations, and cremations. When a municipality has decided to organize such a service, it may, under Article L. 362-1 of the Code of Municipalities, provide it "either directly or through a company, in compliance with the laws and regulations on negotiated contracts and tenders."  </w:t>
        <w:br/>
        <w:t xml:space="preserve">b) The Scope of the Law of January 9, 1986  </w:t>
        <w:br/>
        <w:t xml:space="preserve">Law No. 86-29 of January 9, 1986, applicable since January 1, 1987, modified the rules relating to the organization of the service, notably by instituting a procedure for the approval of companies participating in the funeral service, providing for criminal sanctions in case of violation of the municipal monopoly, and expanding the choices available to the family of the deceased.  </w:t>
        <w:br/>
        <w:t xml:space="preserve">Prior to the entry into force of these provisions, when burial occurred in a municipality where the external funeral service was organized, families could only address the management or the concessionaire of the municipality either directly or indirectly through a funeral agency present in the municipality but required to source these services from the holder of the monopoly. The external service offerings provided by companies ensuring the external funeral service of other municipalities could not constitute substitute services for those offered locally. Thus, there existed in each municipality that organized the external funeral service a distinct market. It was only in cases where the municipality of the burial did not organize the external funeral service that the market was not necessarily a local market since families had no obligation to address local companies.  </w:t>
        <w:br/>
        <w:t xml:space="preserve">Paragraph I of Article L. 362-4-1, introduced into the Code of Municipalities by the aforementioned law of January 9, 1986, states: "By way of derogation from the rules of the external funeral service, when the municipality of the burial is not that of the deceased's residence or the place of burial or cremation, the person who is entitled to arrange the funeral or their representative, if they do not call upon the management or the concessionaire of the municipality of the burial..., may address the management, the concessionaire, or, in the absence of organization of the service, any funeral company either from the municipality of the place of burial or cremation, or from the municipality of the deceased's residence, to ensure" the services corresponding to those of the external service. This text thus broadens the choices available to families in all cases where the burial occurs in a municipality distinct from both that of the place of burial or cremation and that of the residence. In this case, indeed, the monopolized services can be provided indifferently by the management or the concessionaire of one of the three municipalities or, in the absence of external service organization, by a company located within the jurisdiction of one of the three municipalities.  </w:t>
        <w:br/>
        <w:t xml:space="preserve">B. - Characteristics of the Market  </w:t>
        <w:br/>
        <w:t xml:space="preserve">a) The Position of Pompes funèbres générales  </w:t>
        <w:br/>
        <w:t xml:space="preserve">Despite the high number of external service concessionaires - approximately 500 -, the provision of external service offerings is dominated by Pompes funèbres générales, a subsidiary of Omnium de gestion et de financement, a sub-subsidiary of Lyonnaise des eaux et de l'éclairage. With a national presence, the public limited company Pompes funèbres générales is a concessionaire of the external service in 3,000 municipalities or groups of municipalities; the group is involved in organizing nearly 45% of funerals in France.  </w:t>
        <w:br/>
        <w:t xml:space="preserve">b) Local Supply and Demand  </w:t>
        <w:br/>
        <w:t xml:space="preserve">Strongly present in Seine-et-Marne where it has thirteen branches and manages four funeral homes, the company Pompes funèbres générales (P.F.G.) has been the concessionaire of the external service of the municipality of Fontainebleau since 1922. It also holds the concession for the service of the twelve surrounding villages provided by the Fontainebleau branch, which achieved a turnover of 8.5 million francs in 1987. The S.A.R.L. Pompes funèbres 77 (P.F. 77), the plaintiff, established itself in May 1987 in immediate proximity to the Pompes funèbres générales branch.  </w:t>
        <w:br/>
        <w:t xml:space="preserve">These thirteen municipalities delineate a geographical area in which an average of 800 deaths occur each year. The investigation established, on one hand, that these deaths concern almost exclusively individuals residing there and, on the other hand, that families largely call upon the two local companies for burial. Thus, from June 1987 to March 1988, considering the deaths occurring in the area in question, these two companies ensured more than 85% of funeral transports.  </w:t>
        <w:br/>
        <w:t xml:space="preserve">c) The Operation of the Funeral Home  </w:t>
        <w:br/>
        <w:t xml:space="preserve">Three-quarters of the deaths in the area considered occur at the hospital of Fontainebleau, which has not had a morgue since 1976. Under a convention concluded with the hospital, the bodies of individuals who die there are transferred to a facility known as a funeral home, which serves both as a morgue and a funeral chamber. The operation of this facility was granted in 1973 to P.F.G. for a duration of thirty years. It is built on land belonging to the hospital, leased to P.F.G. under a long-term lease. This facility also receives individuals who die at home or in nursing homes, such that it accommodates 90% of the deceased in the area of the thirteen municipalities.  </w:t>
        <w:br/>
        <w:t>By controlling the operation of the funeral home, P.F.G. masters a significant portion of all funeral operations. Indeed, it is at the funeral home that the family goes to identify the body; it is at the funeral home that they can be offered, by P.F.G. staff, free services.</w:t>
      </w:r>
    </w:p>
    <w:p>
      <w:r>
        <w:rPr>
          <w:b/>
        </w:rPr>
        <w:t>[Pages 4–6]</w:t>
      </w:r>
    </w:p>
    <w:p>
      <w:r>
        <w:t>C. - The Practices</w:t>
        <w:br/>
        <w:t>The plaintiffs denounce the effect of the agreements concluded between P.F.G., on one hand, and the municipality of Fontainebleau, the surrounding municipalities, and the hospital, on the other hand, the confusion created between the concession of the external service and the operation of the funeral home, the pressures exerted on families, and the variations in their turnover which they attribute to the commercial practices of P.F.G.</w:t>
        <w:br/>
        <w:t>1° The Agreements:</w:t>
        <w:br/>
        <w:t>The duration of the external service concession agreements:</w:t>
        <w:br/>
        <w:t>The durations of the external service concessions are often very long, and the contracts are frequently renewable by tacit renewal.</w:t>
        <w:br/>
        <w:t>The funeral home operation agreement:</w:t>
        <w:br/>
        <w:t>It emerges from the deliberations of the municipal council and the clarifications provided by the mayor of Fontainebleau during the investigation of the case that the morgue of the hospital, which had become outdated, needed to be replaced. Rather than engaging the hospital and the municipality in a costly operation, the municipality decided to have P.F.G. construct, at the company's expense, a facility known as a funeral home that would receive all the bodies of persons who died at the hospital. No rent is charged by the hospital for the land it leased to P.F.G. In return, P.F.G. ensures the transport of bodies from the hospital to the funeral home and does not charge families any fees for any stay at the funeral home lasting less than thirty-six hours.</w:t>
        <w:br/>
        <w:t>2° The confusion between the concession of the external service and the operation of the funeral home:</w:t>
        <w:br/>
        <w:t>The information provided in the telephone directory and on Minitel did not allow for a distinction between the P.F.G. branch and the funeral home operated by P.F.G. This company indicated during the investigation that it had remedied this situation, which is not contested. P.F.G. had a parking lot located between the Pompes funèbres 77 store and its own branch, which bore the mention "parking reserved for families." This designation, which could be misleading, has been replaced, as P.F.G. has indicated, by "P.F.G. parking." At the funeral home, P.F.G. took the initiative, after the referral to the council, to display the names and addresses of the P.F.G. branch and Pompes funèbres 77. However, inside the funeral home, the distinction between the morgue, where the identification of bodies takes place, and the private area of P.F.G. where the gathering and ceremony rooms are located, is insufficient.</w:t>
        <w:br/>
        <w:t>3° The alleged pressures exerted on families:</w:t>
        <w:br/>
        <w:t>The plaintiffs report pressures exerted on families by the director of the P.F.G. branch to obtain their clientele. It is established that, contrary to the applicable regulations, the director of the Beauséjour retirement home had families sign a request for admission to the funeral home upon the admission of one of their members. Furthermore, the manager of this retirement home exclusively called upon the ambulance service of P.F.G. In 70% of cases, P.F.G. charges families for somatic care. According to Pompes funèbres 77, this practice would occur without the prior consent of families. In fact, these services were performed without the consent of families only on two occasions, as evidenced by two testimonies, while during the period in question, 319 operations were carried out. In the room where P.F.G. coffins are displayed, a global price is offered to families, which corresponds to the coffin equipped with a range of accessories taken from the very long list of the catalog made available to them. It emerges from the investigation that many of the accessories presented do not correspond to the level of the coffin range, which can significantly increase the billed service.</w:t>
        <w:br/>
        <w:t>II. - In light of the preceding findings, the Competition Council</w:t>
        <w:br/>
        <w:t>Considering that the two aforementioned requests relate to the same market; that they should be joined to rule by a single decision;</w:t>
        <w:br/>
        <w:t>On the market to be considered:</w:t>
        <w:br/>
        <w:t>Considering that funeral services include so-called monopolized services within the meaning of Article L. 361-2 of the Code of Municipalities and free services; that these various services, taking into account the behaviors of families and the practices of companies called upon to meet the demand, are inseparable; Considering that, while the aforementioned legislative amendment aimed to broaden the choices available to families previously limited to the offer from the local concessionaire or the municipal management, it emerges from the investigation, and notably from the information provided by the investigators and not contested, on one hand, that deaths occurring in the area defined by the municipality of Fontainebleau and the twelve surrounding municipalities concern almost exclusively persons residing in this area and, on the other hand, that families resort to one of the two local companies in more than 85% of cases; Considering that the company Pompes funèbres générales is the concessionaire of the external funeral service for all municipalities located within the territory thus defined; that the service is provided by the Fontainebleau branch; Considering that it follows from all these elements that, in this territory, the market for funeral services presents characteristics such that the offer from companies or municipal managements outside this area is not substitutable, in law or in fact, for that of local companies; it follows that the market to be considered coincides, in this case, with the territorial limits of the entire jurisdiction of these thirteen municipalities;</w:t>
        <w:br/>
        <w:t>On the existence of a dominant position:</w:t>
        <w:br/>
        <w:t>Considering that, in the territory thus defined, the Fontainebleau branch of the company Pompes funèbres générales accounts for more than 80% of funeral transports; that it is also responsible for the operation of the funeral home where 90% of bodies are admitted; that therefore, and without the need to consider other criteria, the company Pompes funèbres générales must be regarded as occupying a dominant position in the market thus defined;</w:t>
        <w:br/>
        <w:t>On the abusive exploitation of the dominant position:</w:t>
        <w:br/>
        <w:t>Regarding the agreements concluded between P.F.G. and public authorities:</w:t>
        <w:br/>
        <w:t>Considering that the agreements concluded between the company Pompes funèbres générales and public authorities, including the one concerning the funeral home, relate to the organization of the public service; that it therefore falls solely to the administrative courts to verify the validity of these agreements in light of the provisions of Article 9 of the aforementioned ordinance (conflict tribunal, June 6, 1989, prefect of the Île-de-France region, prefect of Paris v. Court of Appeal of Paris; S.A.E.D.E. v. S.A. Lyonnaise des eaux and city of Pamiers);</w:t>
        <w:br/>
        <w:t>Regarding unestablished practices and those that have ended:</w:t>
        <w:br/>
        <w:t>Considering that it is not established that P.F.G. diverted to its benefit a clientele that should have gone to its competitor Pompes funèbres 77; that while the level of activity of this company varies, it is not established that these variations are attributable to abusive behaviors of P.F.G.; nor do the elements of the file establish that pressures were exerted by the branch director on families who would have already chosen Pompes Funèbres 77 as their provider; that, while it appears from the file that a large number of families who chose P.F.G. are charged for somatic care, it is not established that this additional non-mandatory expense was imposed on families by P.F.G. without them having the opportunity to assess its appropriateness; finally, the practices of the manager of the villa Beauséjour are not attributable to P.F.G. Considering that the confusion among families between the external funeral service and the funeral home is made possible by the agreements benefiting P.F.G. in Fontainebleau; that certain practices of P.F.G. that increased this confusion have been subject to modifications during the investigation; that it also emerges from the clarifications provided in the session that the number of funeral transports organized by Pompes funèbres 77 increased from about 70 in 1988 to 160 in 1989; Regarding abusive practices: Considering that systematically associating the most expensive accessories with the presentation of coffins constitutes an abusive practice, as such a practice has the effect of increasing the overall service billed to families;</w:t>
      </w:r>
    </w:p>
    <w:p>
      <w:r>
        <w:rPr>
          <w:b/>
        </w:rPr>
        <w:t>[Pages 7–7]</w:t>
      </w:r>
    </w:p>
    <w:p>
      <w:r>
        <w:t>Regarding abusive practices:</w:t>
        <w:br/>
        <w:t>Considering that systematically associating the presentation of coffins with the most expensive accessories constitutes an abusive practice, as such a practice has the effect of increasing the overall service charged to families;</w:t>
      </w:r>
    </w:p>
    <w:p>
      <w:r>
        <w:t>Considering furthermore that, while it is permissible for P.F.G. to present families with a coffin equipped with accessories, they are not able to individualize the portion of the displayed price attributable to the accessories and thus, even if a catalog were made available to them, to make an informed choice regarding the selected accessories; that regardless of any qualification under Article 28 of the aforementioned ordinance, this practice is abusive within the meaning of Article 8 of said ordinance;</w:t>
      </w:r>
    </w:p>
    <w:p>
      <w:r>
        <w:t>Considering finally that, in light of the agreements concluded with public authorities, it is incumbent upon P.F.G., in its capacity as a public service concessionaire, to provide families with neutral and complete information enabling them to exercise their choice as freely as the regulations allow,</w:t>
      </w:r>
    </w:p>
    <w:p>
      <w:r>
        <w:t>Decides:</w:t>
        <w:br/>
        <w:t>Art. 1. - The public limited company Pompes funèbres générales is ordered, within one month following the notification of this decision, to display prices clearly indicating the cost of each service and each supply, and in particular, distinctly, those of coffins and accessories.</w:t>
        <w:br/>
        <w:t>Art. 2. - A monetary penalty of 100,000 F is imposed on the public limited company Pompes funèbres générales.</w:t>
        <w:br/>
        <w:t>Art. 3. - Within one month following its notification, the text of this decision shall be published in prominent characters and at the expense of the Pompes funèbres générales in the Gazette des communes and La République de Seine-et-Marne.</w:t>
      </w:r>
    </w:p>
    <w:p>
      <w:r>
        <w:t>Deliberated in section, on the report of Mr. Bernard Geneste, session rapporteur, replacing Mr. Jean-Marie Paulot, prevented, in its session of January 16, 1990, where were present:</w:t>
        <w:br/>
        <w:t>Mr. Béteille, vice-president, presiding over the session;</w:t>
        <w:br/>
        <w:t>Messrs. Bon, Cerruti, Flecheux, Fries, Ms. Hagelsteen, Lorenceau, Mr. Schmidt, members.</w:t>
        <w:br/>
        <w:t>The substitute general rapporteur, The vice-president, presiding over the session,</w:t>
        <w:br/>
        <w:t>A.P. WEBER R. BETEILLE</w:t>
        <w:br/>
        <w:t>© Council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