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https://www.autoritedelaconcurrence.fr/fr/decision/relative-des-pratiques-de-la-societe-sony-france-et-de-certains-revendeurs</w:t>
      </w:r>
    </w:p>
    <w:p>
      <w:r>
        <w:t>Pages translated : 3</w:t>
      </w:r>
    </w:p>
    <w:p/>
    <w:p>
      <w:r>
        <w:rPr>
          <w:b/>
        </w:rPr>
        <w:t>[Pages 1–3]</w:t>
      </w:r>
    </w:p>
    <w:p>
      <w:r>
        <w:t>Decision No. 02-D-08 of February 12, 2002</w:t>
        <w:br/>
        <w:t>regarding practices of Sony France and certain of its resellers</w:t>
        <w:br/>
        <w:t>The Competition Council (permanent commission),</w:t>
        <w:br/>
        <w:t>Considering the letter registered on August 9, 2001 under number F 1333, by which the Competition company referred to the Competition Council practices of Sony France and certain of its resellers;</w:t>
        <w:br/>
        <w:t>Considering Book IV of the Commercial Code and Decree No. 86-1309 of December 29, 1986 as amended, setting the conditions for the application of Ordinance No. 86-1243 of December 1, 1986;</w:t>
        <w:br/>
        <w:t>Considering the other documents in the file;</w:t>
        <w:br/>
        <w:t>The rapporteur, the general rapporteur, the Government commissioner heard during the session of January 15, 2002, the Competition company having been duly summoned;</w:t>
        <w:br/>
        <w:t>Without it being necessary to rule on the request of the applicant seeking the inclusion in the file of documents produced by itself and by Sony France during the procedure that led to Decision No. 01-D-49 of August 31, 2001 of the Council;</w:t>
        <w:br/>
        <w:t>Considering that by this last decision, the Council ruled on a previous referral from SA Competition which denounced the implementation by Sony France of various anti-competitive practices in the markets for audiovisual products, computers, and video projectors, notably the establishment as of April 1, 2001 of new sales conditions which would have had the characteristic of increasing the total amount of deferred discounts and billable services by distributors in order to set a minimum level for the resale prices of its products and the margins of distributors; that this same referral also reproached Sony France for ceasing its direct deliveries to companies in "its network", and its refusal to grant it a logistical discount in this regard; that it finally denounced the conditions for granting a common brand clause granting entitlement to a discount on the turnover achieved; that the pronouncement of interim measures was also requested on the grounds that, given the very significant share of Sony France in its supplies, the modification by it of its sales conditions constituted a serious and immediate harm to the interests of the Competition company likely to result in a significant decrease in its sales and also harm the market and the interest of consumers who would no longer have the possibility of benefiting from competitive prices;</w:t>
        <w:br/>
        <w:t>But considering that the Council noted, in its aforementioned decision, that the conditions enjoyed by the Competition company under the new sales conditions of Sony France remained unchanged, or even improved, with the new scales allowing it to access remuneration levels comparable or equal to those it previously obtained; that it noted it was not established that it would suffer a reduction in its margins that would prevent it from immediately pursuing a pricing policy lower than that practiced by most other suppliers; and that it also rejected for lack of sufficient evidence the other grievances related to anti-competitive practices formulated by the applicant, as well as the requested interim measures;</w:t>
        <w:br/>
        <w:t>Considering that the Competition company, in support of the present referral, confines itself to producing, as the only new documents, copies of an invoice on the letterhead of Sony France with the communication slip of this invoice, which concerns a buyer identified by the applicant as "the works council of the armed forces" and includes the calculation of a discount rate of 22% that the Competition company considers derogatory to the scale set by the sales conditions of this supplier; that it indicates, in fact, that "if the scale is applied to works councils, one does not arrive at 10% given that they do not provide the numerous services required by Sony and that they do not meet the turnover objectives, and that the logistical discount cannot be applied to them."</w:t>
        <w:br/>
        <w:t>Considering, however, that the mere production of the aforementioned invoice does not allow, due to the lack of knowledge of the counterparty that may have justified a possible derogation from the pricing scales of Sony France, to conclude to a discrimination in the terms of Article L. 442-6.I 1° of the Commercial Code, which, in any case, would not fall within the jurisdiction of the Council;</w:t>
        <w:br/>
        <w:t>Considering, furthermore, that in the event that unjustified discriminatory commercial conditions were granted by Sony France to the recipient of this invoice, such a sale, intended for the clientele of personnel of the armed forces, for marketing outside the national territory, could not constitute between these two contracting parties an agreement having as its object or that could have the effect of distorting competition in the French retail market for the concerned audiovisual products;</w:t>
        <w:br/>
        <w:t>Considering, moreover, that the document produced is, by itself, without effect on the analysis, in light of the provisions of Title II of Book IV of the Commercial Code, of the agreements concluded between Sony France and the members of its distribution network, as resulting from the new sales conditions implemented by this supplier as of April 1, 2001; that indeed, the Court of Appeal of Paris, in a judgment of February 15, 2000 (Société Ploermaise de Friction Industrielle) held that discriminatory sales conditions practiced towards a distributor, as long as they are not known to the other members of a network, do not allow to characterize any agreement between them and the supplier, but only a unilateral behavior of the latter;</w:t>
        <w:br/>
        <w:t>Considering, thus, that the referral does not provide any element allowing to presume the existence, between Sony and "certain of its resellers", of concerted actions, express or tacit agreements, or coalitions having as their object or that could have the effect of restricting competition in a market;</w:t>
        <w:br/>
        <w:t>Considering that it is therefore appropriate to apply the provisions of the second paragraph of Article L. 462-8 of the Commercial Code under which the Council may "reject the referral by reasoned decision when it considers that the facts invoked are not supported by sufficiently probative elements";</w:t>
        <w:br/>
        <w:t>DECIDES</w:t>
        <w:br/>
        <w:t>Single Article - The referral registered under number F 1333 is rejected.</w:t>
        <w:br/>
        <w:t>Deliberated on the report of Mr. Sellier, by Ms. Hagelsteen, president, Ms. Pasturel and Mr. Nasse, vice-presidents.</w:t>
        <w:b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