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https://www.autoritedelaconcurrence.fr/fr/decision/relative-des-pratiques-de-la-societe-ugc-cine-cite-mises-en-oeuvre-dans-le-secteur-de</w:t>
      </w:r>
    </w:p>
    <w:p>
      <w:r>
        <w:t>Pages translated : 15</w:t>
      </w:r>
    </w:p>
    <w:p/>
    <w:p>
      <w:r>
        <w:rPr>
          <w:b/>
        </w:rPr>
        <w:t>[Pages 1–3]</w:t>
      </w:r>
    </w:p>
    <w:p>
      <w:r>
        <w:t xml:space="preserve">FRENCH REPUBLIC  </w:t>
        <w:br/>
        <w:t xml:space="preserve">Decision No. 04-D-10 of April 1, 2004  </w:t>
        <w:br/>
        <w:t xml:space="preserve">regarding practices of the company UGC Ciné-Cité  </w:t>
        <w:br/>
        <w:t xml:space="preserve">implemented in the cinema exploitation sector  </w:t>
        <w:br/>
        <w:t xml:space="preserve">The Competition Council (section I),  </w:t>
        <w:br/>
        <w:t xml:space="preserve">Considering the letters registered on May 18, 2000, and May 22, 2000, under Nos. F 1233 and M 267, and the supplementary memorandum registered on June 19, 2000, by which the company Cinévog SARL referred to the Competition Council practices of the public limited company UGC Ciné-Cité, which it considers anti-competitive;  </w:t>
        <w:br/>
        <w:t xml:space="preserve">Considering the letters registered on May 18, 2000, and May 22, 2000, under Nos. F 1234 and M 268, and the supplementary memorandum registered on June 19, 2000, by which the company Les Cinq Parnassiens SA referred to the Competition Council practices of the public limited company UGC Ciné-Cité, which it considers anti-competitive;  </w:t>
        <w:br/>
        <w:t xml:space="preserve">Considering the letters registered on May 18, 2000, and May 22, 2000, under Nos. F 1235 and M 269, and the supplementary memorandum registered on June 19, 2000, by which the company SNC Studio du Dragon referred to the Competition Council practices of the public limited company UGC Ciné-Cité, which it considers anti-competitive;  </w:t>
        <w:br/>
        <w:t xml:space="preserve">Considering the letter registered on June 9, 2000, under Nos. F 1239 and M 271, and the supplementary memorandum registered on June 21, 2000, by which the public limited company MK2 referred to the Competition Council practices of the public limited company UGC Ciné-Cité, which it considers anti-competitive;  </w:t>
        <w:br/>
        <w:t xml:space="preserve">Considering the letter registered on June 20, 2000, under No. F 1241, by which the Syndicate of Art, Repertoire and Experimental Cinemas - SCARE, the National Group of Research Cinemas - GNCAR, and the Cinema Saint André des Arts referred to the Competition Council practices of the public limited company UGC Ciné-Cité, which they consider anti-competitive;  </w:t>
        <w:br/>
        <w:t xml:space="preserve">Considering the letter registered on November 27, 2000, under No. F 1272, by which the Civil Society of Authors Directors Producers, French Association of Art and Experimental Cinemas, referred to the Competition Council practices of the public limited company UGC Ciné-Cité which it considers anti-competitive;  </w:t>
        <w:br/>
        <w:t xml:space="preserve">Considering decision No. F 1284 dated January 9, 2001, by which the Competition Council took up the situation of competition in the cinema exploitation sector ex officio;  </w:t>
        <w:br/>
        <w:t>Considering decision No. 03-C-03 of April 22, 2003, by which the Competition Council acknowledged the withdrawal of the company MK2 from the proceedings, and consequently closed file F 1239;</w:t>
      </w:r>
    </w:p>
    <w:p>
      <w:r>
        <w:t xml:space="preserve">Considering Book IV of the Commercial Code relating to price freedom and competition, decree No. 86-1305 of December 29, 1986, setting the conditions for the application of ordinance No. 86-1243 of December 1, 1986, as amended, and decree No. 2002-689 of April 30, 2002, taken for the application of Book IV of the Commercial Code;  </w:t>
        <w:br/>
        <w:t xml:space="preserve">Considering the opinion of the cinema mediator dated July 17, 2000;  </w:t>
        <w:br/>
        <w:t xml:space="preserve">Considering the observations presented by the public limited company UGC Ciné-Cité and by the Government Commissioner;  </w:t>
        <w:br/>
        <w:t xml:space="preserve">Considering the other documents in the file;  </w:t>
        <w:br/>
        <w:t xml:space="preserve">The rapporteur, the general rapporteur, the Government Commissioner, and the representatives of the companies Cinévog SARL, Les Cinq Parnassiens SA, SNC Studio du Dragon, Civil Society of Authors Directors – Producers (ARP), French Association of Art and Experimental Cinemas (AFCAE) heard during the session of January 27, 2004; the syndicate of art, repertoire, and experimental cinemas (SCARE) having been regularly summoned;  </w:t>
        <w:br/>
        <w:t xml:space="preserve">Adopts the following decision:  </w:t>
        <w:br/>
        <w:t xml:space="preserve">I. Findings  </w:t>
        <w:br/>
        <w:t xml:space="preserve">A. THE REFERRAL  </w:t>
        <w:br/>
        <w:t xml:space="preserve">1. The company UGC Ciné-Cité put on sale, on March 29, 2000, the annual subscription card "UGC Illimité", allowing free access to the UGC group cinemas, at the price of 1,176 F, payable in monthly installments of 98 F. For the launch of this new offer, UGC also waived the file setup fees, amounting to 200 F, for customers subscribing to their subscription before August 31, 2000. Following a report from the cinema mediator submitted on April 25, 2000, to the Director General of the National Center for Cinema (CNC), the Minister in charge of culture requested the company UGC Ciné-Cité to cease the marketing of the card. This company interrupted the sale of the card on May 9, 2000, at midnight, and at that date, 67,856 subscriptions had been taken out nationwide.  </w:t>
        <w:br/>
        <w:t xml:space="preserve">2. The companies Cinévog, Les Cinq Parnassiens SA, SNC Studio du Dragon, MK2, the Syndicate of Art, Repertoire and Experimental Cinemas, the National Group of Research Cinemas, and the Cinema Saint André des Arts, and finally, the Civil Society of Authors Directors Producers, French Association of Art and Experimental Cinemas referred to the Competition Council on May 18 and 22, June 9 and 20, and December 27, 2000, arguing that the "UGC Illimité" card emanated from a company in a dominant position in the Parisian cinema exploitation market and constituted an offer that had the object or effect of eliminating from this market competing companies that were unable to respond with similar offers. This practice is, according to the referrers, likely to be targeted both by Article L. 420-2 of the Commercial Code which prohibits abuses of dominant position, and by Article L. 420-5 which condemns practices of abusively low prices. Their referrals were accompanied by requests for interim measures.  </w:t>
        <w:br/>
        <w:t xml:space="preserve">3. By decision No. 00-MC-13 of July 25, 2000, the Competition Council rejected the requests for interim measures, noting the absence of serious and immediate harm to the complaining companies, the economic sector, or consumers.  </w:t>
        <w:br/>
        <w:t xml:space="preserve">4. On April 22, 2003, the president of the Competition Council acknowledged the withdrawal by the company MK2 and closed file F 1233.  </w:t>
        <w:br/>
        <w:t xml:space="preserve">B. THE SECTOR OF ACTIVITY CONCERNED BY THE PRACTICES  </w:t>
        <w:br/>
        <w:t xml:space="preserve">1. THE GENERAL ECONOMY OF THE CINEMATOGRAPHIC ACTIVITY  </w:t>
        <w:br/>
        <w:t xml:space="preserve">5. Due to the particular status of the film, being both a cultural good and a commercial product, the cinema sector is regulated and its activity is, notably, framed by the National Center for Cinema (CNC), a public establishment that ensures, under the authority of the Minister in charge of culture, the unity of the conception and implementation of the State's policy in the field of cinema.  </w:t>
        <w:br/>
        <w:t xml:space="preserve">6. According to Article L. 132-23 of the Intellectual Property Code, the producer is "the natural or legal person who takes the initiative and responsibility for the realization of the work." They generally hold literary and artistic property rights and implement the technical and financial means necessary for the realization of films. These works are then distributed, by distributors, to cinema operators. The distribution contract that binds the producer and the distributor includes the right to proceed with the printing of copies and the right to grant operators the public representation of the cinematographic work in theaters, in exchange for payment of a price paid by the theater operator. This price can be set as a flat fee - a solution that is, in practice, marginal - but, most often, it is equal to a percentage of the ticket price of each ticket purchased by the viewer. This price paid to the distributor then allows for the payment of rights holders upstream in the chain, notably the producer. The various stakeholders are thus linked by a system in which the number of admissions determines not only the profits of the operators but also, through the flow of revenues, those that will be realized by the producers and distributors.  </w:t>
        <w:br/>
        <w:t>7. By the same mechanism, the pricing policies of cinema operators, since they can adjust the price of cinema tickets which constitutes the basis for calculating rights, have implications for the revenue flows that will benefit distributors and consequently, producers. There is therefore a solidarity among the different actors in the film industry.</w:t>
      </w:r>
    </w:p>
    <w:p>
      <w:r>
        <w:rPr>
          <w:b/>
        </w:rPr>
        <w:t>[Pages 4–6]</w:t>
      </w:r>
    </w:p>
    <w:p>
      <w:r>
        <w:t xml:space="preserve">2. THE ECONOMIC ACTORS PRESENT IN THE CINEMA SECTOR  </w:t>
        <w:br/>
        <w:t xml:space="preserve">8. Throughout the French territory, cinema admissions increased from 153 million spectators in 1999 to 166 million in 2000, reaching 185 million in 2001, representing an overall growth of approximately 12% compared to the year 2000.  </w:t>
        <w:br/>
        <w:t xml:space="preserve">9. The groups dominating the sector in France are UGC, Gaumont, Pathé, and MK2. The sector has evolved towards a vertical integration of the various trades, so that these groups are both producers, distributors, and operators, whether in theaters they own or in theaters for which they manage the programming. Independent operators are increasingly limited in number, even if they can maintain strong positions in certain cities.  </w:t>
        <w:br/>
        <w:t xml:space="preserve">10. UGC is the leading European cinema operating group with a consolidated revenue of €420 million in 2000, of which 87% is generated in the film exhibition sector. All its other activities, in the fields of production, distribution, advertising management, and audiovisual rights trading, are therefore largely minority in terms of revenue.  </w:t>
        <w:br/>
        <w:t xml:space="preserve">11. All exhibition activities are grouped under the company UGC-Ciné-Cité, which had over 850 screens in 2000, approximately 500 of which were in France. This operating company is supported by the programming network grouped within the GIE UGC Diffusion. In 2000, UGC recorded 27 million admissions in France, including 11 million in its multiplexes.  </w:t>
        <w:br/>
        <w:t xml:space="preserve">12. The independent group PATHÉ also integrates the entire cinema sector, with activities in production, film distribution, management of an audiovisual rights catalog, and cinema operation. It is one of the main media companies in Europe with a total revenue of €500 million in 2000. However, unlike UGC, this revenue is primarily generated in the production-distribution sector (39%), with cinema operation coming second (32%).  </w:t>
        <w:br/>
        <w:t xml:space="preserve">13. In 2000, Pathé operated 23 establishments in France, including 12 multiplexes, and its theaters recorded 14.9 million admissions, approximately 10.6 million of which were in multiplexes. Pathé Distribution ranked 8th among film distributors in France in 2001 with a market share of 4.8% in France.  </w:t>
        <w:br/>
        <w:t xml:space="preserve">14. The GAUMONT group also integrates the entire cinema sector. The cinema activity represented approximately €240 million in revenue in 2000, of which 62% was generated from theater operations. The group had 42 establishments that year, including 18 multiplexes, and its theaters welcomed 24.3 million spectators, compared to just under 20 million in 1999. Just over half of the admissions were made in multiplexes.  </w:t>
        <w:br/>
        <w:t xml:space="preserve">15. The company EUROPALACES groups the cinema operations of the Gaumont and Pathé Palaces companies. This concentration was authorized by the Minister of Economy, Finance, and Industry, by letter dated February 21, 2001. The theaters of both brands retain their names. They are organized as autonomous subsidiaries managing their operating accounts under the supervision of Europalaces Services. The latter is one of the main European operators with a network of 747 screens spread across several countries in Europe. This new structure now represents 22.5% of national admissions, 30% in cities with more than 200,000 inhabitants, and 35.6% in multiplexes.  </w:t>
        <w:br/>
        <w:t xml:space="preserve">16. MK2, a cinema group established in 1974, has pursued a diversification approach to integrate the entire cinema sector: production of works for cinema and television, film distribution, sale of exploitation rights, catalog and DVD, and even restoration. MK2 productions aims to produce feature films worldwide, often in partnership with foreign production companies.  </w:t>
        <w:br/>
        <w:t xml:space="preserve">17. The operation of theaters is grouped under the company MK2 Vision. In 1999, it operated 9 theaters solely in Paris, which welcomed approximately 3 million spectators in 2000 and 2001. The revenue in 2000 amounted to €45 million, of which 41% was from theater operations.  </w:t>
        <w:br/>
        <w:t xml:space="preserve">3. CONDITIONS FOR INTRODUCING UNLIMITED CARDS  </w:t>
        <w:br/>
        <w:t xml:space="preserve">18. The "UGC unlimited" card is a subscription card, tacitly renewable, subscribed to UGC, which allows the cardholder to watch as many films as desired in UGC-operated theaters or those of partner theaters adhering to this system. The card can be purchased by mail using a form available in theaters or at the points of sale of certain cinemas that issue the card immediately on-site. Currently, all contracts are concluded for a minimum of one year, with tacit renewal unless a two-month notice is given.  </w:t>
        <w:br/>
        <w:t xml:space="preserve">19. Initially, on March 29, 2000, the "UGC unlimited" card was offered at a price of 98 F per month, or 1,176 F per year. This price was supplemented by a processing fee of 200 F, waived during the launch period until August 2000. Subsequently, the price of the card increased on July 4, 2001, to 108 F per month, or 1,296 F per year.  </w:t>
        <w:br/>
        <w:t xml:space="preserve">20. The sale of tickets by subscription does not allow for the identification of the specific value of each ticket sold, which prevents a portion of this value from being passed on to the distributor and then to the producer, in accordance with the usual distribution rules. To remedy this obstacle, UGC committed, on April 18, 2000, to the Federation of Distributors, to calculate their share based on a theoretical value of 33 F per ticket.  </w:t>
        <w:br/>
        <w:t xml:space="preserve">21. From the outset, UGC offered independent operators who wished to join the "unlimited" card system, provided they adhered to certain principles such as controlling the validity of the cards and the identity of the user, as well as issuing a series of specific tickets that are clearly identified. In accordance with the commitments made with the National Federation of Film Distributors, rights holders share the proceeds from subscriptions equitably in proportion to the admissions made by cardholders in each theater participating in the system. The contract also specifies that UGC reserves the right to welcome other independents, even if they are located in the same geographical area. Conversely, the partner may join another system of the same nature as the "UGC unlimited" card if they wish.  </w:t>
        <w:br/>
        <w:t xml:space="preserve">22. In Paris, only the Rytman cinemas, initially opposed to the unlimited card initiative, signed a contract on July 25, 2000, for the cinemas in the Montparnasse district. The implementation of this contract necessitated an investment in an IT system at the expense of the member, amounting to 105,000 F for all 5 concerned cinemas.  </w:t>
        <w:br/>
        <w:t xml:space="preserve">23. Other partners joined the system between September and October 2000. These include, in chronological order, the following theaters:  </w:t>
        <w:br/>
        <w:t xml:space="preserve">• "La Pléiade" in Cachan (Val de Marne), with 3 screens and 802 seats;  </w:t>
        <w:br/>
        <w:t xml:space="preserve">• "Les quatre deltas" in La Varenne St-Hilaire (Val de Marne), with 4 screens;  </w:t>
        <w:br/>
        <w:t xml:space="preserve">• "Le Royal" in Lorient (Morbihan), with 7 screens and 1,396 seats;  </w:t>
        <w:br/>
        <w:t xml:space="preserve">• "Ciné Star" in Lanester (Morbihan), with 11 screens and 1,550 seats.  </w:t>
        <w:br/>
        <w:t xml:space="preserve">24. In August 2000, the companies Pathé and Gaumont respectively launched the "Ciné à volonté" card and the "Pass Gaumont". The commercial conditions of these offers were very similar to those of the "UGC unlimited" card.  </w:t>
        <w:br/>
        <w:t xml:space="preserve">25. In 2000, approximately 4.5 million admissions were made by holders of unlimited subscription cards, across all networks - UGC and others - out of 166 million admissions, representing 2.7% of the total admissions for the year. More than half of the card admissions, 55%, or 2.46 million, were made in Paris, and 78%, or 3.5 million, across the entire Paris region. Thus, in Paris, the area with the highest concentration of unlimited subscription sales, card admissions represented 8.5% of the 29 million admissions, a rate three times higher than the national average.  </w:t>
        <w:br/>
        <w:t xml:space="preserve">26. In terms of revenue reported through the slips, admissions made under unlimited subscriptions generated over 146 million francs in 2000, representing 2.5% of the total revenue for the year and 7.4% of the revenue of the establishments concerned. The average revenue reported per "card" admission is thus 32.70 F, which is 5.60 F less than the average revenue normally generated by establishments accepting this formula.  </w:t>
        <w:br/>
        <w:t xml:space="preserve">27. Of this total, the "UGC Unlimited" subscription accounted for 4 million admissions, spread over 168,115 active cards, representing more than 86.5% of the total admissions generated by all unlimited subscription formulas in 2000. The prior existence and national scope of the UGC formula explain this predominant share.  </w:t>
        <w:br/>
        <w:t xml:space="preserve">28. By the end of October 2001, the number of active cards (Pass, Ciné à volonté, and UGC) stood at 240,618 units, of which 186,000 were UGC cards, representing 76.8% of the cards. The GIE Pass and the Pass Nantes represented 20.6%, and the Ciné à Volonté card 2.6% of the total.  </w:t>
        <w:br/>
        <w:t xml:space="preserve">29. Over the 92 weeks of activity of the UGC card, 31 recorded an average of admissions per card greater than one admission per week, representing approximately one-third of the weeks during which the UGC card was in use. The lowest average was recorded in week 25 of 2001 with a rate of 0.60. Since week 17 of 2001, the weekly average has not exceeded 1.  </w:t>
        <w:br/>
        <w:t xml:space="preserve">4. IMPACT OF THE UGC UNLIMITED CARD ON THE PARISIAN MARKET AND THE ILE-DE-FRANCE  </w:t>
        <w:br/>
        <w:t>30. Regarding the Parisian market, according to the study on unlimited subscription cards in cinemas published by the CNC, the "UGC Unlimited" card has had the effect of generating significant market share transfers in favor of the UGC group. Furthermore, the "UGC Unlimited" card seems to have strengthened the weight of UGC multiplexes, which offer the widest selection of films, and concentrated admissions within the establishments of the three Paris neighborhoods that already attract the most spectators (Les Halles, Bastille-Lyon-Nation-Bercy, and Champs Elysées). In terms of attendance for the year 1999-2000, UGC theaters recorded the highest growth rate among cinemas in the capital (over 22.3%), while "Art et Essai" theaters only grew by 0.7%. In Paris intra-muros,</w:t>
      </w:r>
    </w:p>
    <w:p>
      <w:r>
        <w:rPr>
          <w:b/>
        </w:rPr>
        <w:t>[Pages 7–9]</w:t>
      </w:r>
    </w:p>
    <w:p>
      <w:r>
        <w:t xml:space="preserve">l’introduction des cartes a donc profité à UGC et aux multiplexes qui ont réalisé, à cette occasion, un tiers des entrées contre un quart en 1999.  </w:t>
        <w:br/>
        <w:t xml:space="preserve">31. The market shares of Gaumont and MK2 have remained stable. Independents have suffered from this competition: they saw their market shares decrease by 2% over the course of 2 years (1999 and 2000), without the absolute number of admissions declining, due to the overall increase in film consumption.  </w:t>
        <w:br/>
        <w:t xml:space="preserve">C. THE PRACTICES DENOUNCED  </w:t>
        <w:br/>
        <w:t xml:space="preserve">32. The complainants argue that the unlimited subscription model, as proposed by UGC Ciné-Cité, leads to the practice of predatory pricing, the said company being in a dominant position in the field of cinema operation or, at the very least, to an abusively low price within the meaning of Article L. 420-5 of the Commercial Code.  </w:t>
        <w:br/>
        <w:t xml:space="preserve">33. In light of the elements gathered during the investigation, the rapporteur considered that the anti-competitive practices denounced by the complainants were not established and proposed to the Council to dismiss the procedure.  </w:t>
        <w:br/>
        <w:t xml:space="preserve">II - Discussion  </w:t>
        <w:br/>
        <w:t xml:space="preserve">34. Article L. 464-6 of the Commercial Code states: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  </w:t>
        <w:br/>
        <w:t xml:space="preserve">35. Article L. 420-5 of the Commercial Code prohibits "offers of prices or pricing practices for sales to consumers that are abusively low compared to production, processing, and marketing costs, provided that these offers or practices have the object or may have the effect of eliminating a company or one of its products from a market or preventing access to a market."  </w:t>
        <w:br/>
        <w:t xml:space="preserve">36. The Competition Council specified, in its opinion No. 97-A-18 of July 8, 1997 concerning the record industry, that "the provisions considered which define abusively low prices compared to production, processing, and marketing costs are in line with the case law of the Community and national courts on predatory pricing." The application of the provisions on abusively low prices in Article L. 420-5 is not limited to the practices of companies in a dominant position, unlike the provisions of Article L. 420-2 which pertain to predatory pricing practices implemented by a company in a dominant position.  </w:t>
        <w:br/>
        <w:t xml:space="preserve">37. The Council recalled, in this same opinion, that the definition of predatory pricing as given by the Court of Justice of the European Communities in its AKZO judgment of July 3, 1991, covers two situations: "prices below the average of variable costs (...) by which a dominant company seeks to eliminate a competitor must be considered abusive; (...) prices below the average of total costs which include fixed and variable costs, but above the average of variable costs, must be considered abusive when set within a plan aimed at eliminating a competitor." The Council specified that "in any case, variable costs that allow for the presumption of an exclusion effect will be taken into account; reference to average total costs can only be made if the practice of low prices is accompanied by sufficiently serious, convincing, and consistent evidence of an intent to capture customers at the expense of the competitor. This intent may result from the conditions under which the practice was implemented, particularly when it deviates from the distributor's usual commercial policy and/or because it is clearly directed against a competitor."  </w:t>
        <w:br/>
        <w:t xml:space="preserve">REGARDING THE RELEVANT MARKET  </w:t>
        <w:br/>
        <w:t xml:space="preserve">38. In its opinions No. 93-A-01 of January 12, 1993 regarding the reciprocal transfer of cinema halls between Gaumont and Pathé and No. 93-A-12 of June 29, 1993 regarding UGC's acquisition of cinema halls from the Georges V, Forum Horizon, and Forum Orient-Express complexes, the Competition Council distinguished the market for film production, that for film distribution, and that for cinema operation. It subdivided the latter into three distinct markets: that of the first release of films not classified "X," which concerns exclusive halls, that of the distribution of films classified "X," and finally, that of the distribution of films in re-release or continuation and research works. The circuits of cinema halls that market subscription cards are those that operate non-classified "X" films in first release, which is the relevant market to be considered at the national level.  </w:t>
        <w:br/>
        <w:t xml:space="preserve">39. Although subscription cards have national validity, their actual use is predominantly local, as cinema attendance is primarily made up of local clientele. It would therefore be necessary, to precisely define the positions of the different operators and their potential dominance, to define geographical markets that are smaller than the national market.  </w:t>
        <w:br/>
        <w:t xml:space="preserve">40. The relative consistency of cinema ticket prices across all local markets and the uniformity of the selling price of unlimited subscriptions at the national level lead to a similar pricing analysis across all these local markets. At the national level, UGC sold 27 million tickets in 2000, representing a market share of 16%: it is therefore not in a dominant position.  </w:t>
        <w:br/>
        <w:t xml:space="preserve">41. However, it is not excluded that there may be a multiplicity of sufficiently autonomous local sub-markets that are relevant. It is necessary, in this case, to investigate whether the conditions set out in Article L. 420-5 are met (abusively low prices practiced by a non-dominant company) and also to verify whether the conditions set out in Article L. 420-2 are also met (predatory prices practiced by a company in a dominant position). It is indeed not excluded that UGC may be in a dominant position at the scale of certain cities or neighborhoods in large urban areas.  </w:t>
        <w:br/>
        <w:t xml:space="preserve">42. It follows from the above that the assessment of the practices denounced by the complainants involves examining three points:  </w:t>
        <w:br/>
        <w:t xml:space="preserve">• the existence of an intent or effect of exclusion related to UGC's practices;  </w:t>
        <w:br/>
        <w:t xml:space="preserve">• the assessment of the price level of the UGC card in relation to costs;  </w:t>
        <w:br/>
        <w:t xml:space="preserve">• the potential dominant position of UGC.  </w:t>
        <w:br/>
        <w:t xml:space="preserve">points which will be addressed in this order.  </w:t>
        <w:br/>
        <w:t xml:space="preserve">REGARDING THE INTENT TO EXCLUDE BY UGC COMPANY  </w:t>
        <w:br/>
        <w:t xml:space="preserve">43. The UGC unlimited card, launched in March 2000, differs from the subscription systems offered until then in that it separates the individual act of purchasing a subscription from the act of consumption constituted by access to a cinema. The economic interest of this separation is enhanced as the offer of seats increases in number and diversity, as is the case for networks that have developed multiplexes.  </w:t>
        <w:br/>
        <w:t xml:space="preserve">44. While it aims, like any subscription system, to strengthen customer loyalty to the benefit of UGC establishments, the introduction of the unlimited access card also aims, by promoting an increase in attendance at its promoter's establishments, to allow for better utilization of existing technical means, without incurring additional investments or fixed costs. The offer of seats in multiplexes being very significant, the card has had the effect of enabling the effective use of already existing facilities, with the only additional fixed cost being that incurred by the management fees of this card. Such a commercial offer is therefore not unjustified in light of the evolution of the cinema hall stock.  </w:t>
        <w:br/>
        <w:t xml:space="preserve">45. However, it is necessary to examine whether the establishment of this offer has not led to the development of a predatory strategy. In this regard, it should be recalled that a predatory practice is situated within a temporal perspective involving several phases. It consists of practicing low prices for a sufficiently long time to eliminate competitors, with the hope of recovering the losses incurred by practicing high prices once the competitors have exited the market. For such a strategy to have a chance of being profitable, it is necessary, on the one hand, that competitors cannot resist low prices for too long and decide to exit the market fairly quickly, and on the other hand, that there are substantial barriers to entry in the market in question, so that the high prices practiced in the future do not induce the return of eliminated competitors or the entry of new operators. These two conditions are not met here.  </w:t>
        <w:br/>
        <w:t xml:space="preserve">46. Indeed, it is observed that UGC's competitors with comparable networks have been able to react quickly by marketing similar cards. In August 2000, the companies Pathé and Gaumont respectively launched the "Ciné à volonté" card and the "Pass Gaumont." These cards, marketed primarily in Paris, the Paris region, and major provincial cities where multiplexes are mainly located, operate on the same principle and have directly competed with the "UGC illimité" card.  </w:t>
        <w:br/>
        <w:t>47. As for operators who only have a limited number of cinema halls or isolated halls, and who are therefore unable to offer a comparable subscription, the Council had already noted, in its decision regarding the request for interim measures, that UGC had offered them either to sell the "UGC Illimité" card themselves or to accept it at their ticket counters. UGC specified that these operators were not opposed by any exclusivity clause and could join another system of the same nature. In Paris, establishments that have entered into such agreements have experienced an increase.</w:t>
      </w:r>
    </w:p>
    <w:p>
      <w:r>
        <w:rPr>
          <w:b/>
        </w:rPr>
        <w:t>[Pages 10–12]</w:t>
      </w:r>
    </w:p>
    <w:p>
      <w:r>
        <w:t xml:space="preserve">sensible increase in their admissions which, according to them, is explained by the overall rise in admissions during this period but also by the choice to integrate the "unlimited" card system.  </w:t>
        <w:br/>
        <w:t xml:space="preserve">48. To assess the likelihood of a predatory strategy necessarily inscribed in the long term, it is also necessary to take into account the evolution of the legislation that occurred in May 2001, with the enactment of the law on new economic regulations which modified Article 27 of the Cinematographic Industry Code. The main provision introduced by the law of May 15, 2001, but presented to Parliament as early as the end of 2000 and therefore known to operators, consists of subjecting subscription formulas with multiple access to a prior approval regime from the CNC, subject to conditions of opening to certain competing operators located in the same customer attraction area. Decree No. 2002-1285 of October 24, 2002, established the conditions for this approval, specifying, in particular, that it is granted for a renewable period of four years.  </w:t>
        <w:br/>
        <w:t xml:space="preserve">49. The purpose of this new mechanism, which is precisely to prevent exclusionary effects, profoundly alters the prospects of a dominant player who might consider implementing a predatory pricing practice, particularly by exposing them to the risk of withdrawal of approval for their unlimited subscription card if they do not comply with or apply the regulations unfairly. It therefore seems even less justified to conclude that the marketing of unlimited subscription cards could reflect the existence of "a plan intended to eliminate a competitor," to quote the terms of the AKZO jurisprudence of the Court of Justice.  </w:t>
        <w:br/>
        <w:t xml:space="preserve">50. Thus, in the absence of any element that allows for the establishment of a credible exclusion strategy, neither the observation of the launch of the unlimited subscription card nor the conditions of its implementation allow for the characterization in themselves of UGC's intent to eliminate its competitors.  </w:t>
        <w:br/>
        <w:t xml:space="preserve">REGARDING A DETECTED EXCLUSION EFFECT ON THE MARKET  </w:t>
        <w:br/>
        <w:t xml:space="preserve">51. The complaining parties argue that the exclusion strategy can be directly inferred from the effects on competition of the marketing of the "UGC Unlimited" subscription and point out, in this regard, that this offer would result in encouraging viewers to increase their attendance at UGC theaters to the detriment of independent theaters, particularly Art and Essay, which would see their financial balance compromised.  </w:t>
        <w:br/>
        <w:t xml:space="preserve">52. However, the "75,000 cinemas" survey by Médiamétrie reveals a significant increase in the attendance rate of viewers starting in the spring of 2000 and more particularly in Paris. This behavior is specific to Paris and the Paris region where 80% of subscription cards are distributed. Across France as a whole, the evolution is not significant.  </w:t>
        <w:br/>
        <w:t xml:space="preserve">53. The elements of the file do not therefore allow for the establishment that the number of admissions made by the unlimited card corresponds to a loss of admissions for independent theaters, as the subscription mechanism has partly created its own demand through an increase in the overall attendance of cardholders, and it is not established that some of them have been excluded from the market solely by the effect of the marketing of these subscriptions.  </w:t>
        <w:br/>
        <w:t xml:space="preserve">REGARDING THE PRICE LEVEL PRACTICED  </w:t>
        <w:br/>
        <w:t xml:space="preserve">1. THE FRAMEWORK OF THE PRICING REASONING  </w:t>
        <w:br/>
        <w:t xml:space="preserve">54. Since the intent or effect of exclusion is not established by a set of sufficiently probative indicators, the alleged predatory pricing practice by the complainants can only be demonstrated within the framework of the first branch of the aforementioned AKZO jurisprudence, according to which the observation of "prices below the average variable costs" practiced by the dominant operator is sufficient to demonstrate its intent to eliminate competitors.  </w:t>
        <w:br/>
        <w:t xml:space="preserve">55. Regarding the prices and costs to be taken into account, the Competition Council, in its decision No. 00-MC-13 of July 25, 2000, relating to several requests for interim measures in the cinema operation sector, concerning the "UGC Unlimited" card, held that "any flat-rate subscription granting the right to unlimited service, such as the 'UGC Unlimited' card, necessarily reaches a threshold, at least theoretical, beyond which the marginal costs of each additional unit of service consumed by the subscriber are no longer covered by the subscription revenue; that thus, unless it prohibits by nature any form of subscription offering unlimited services, while such offers are found in the most diverse sectors, the assessment of the price of an unlimited service offer in relation to the material criterion of predatory pricing must be carried out not based on a quantum of virtually unlimited consumption but based on the actual average consumption (observed or estimated from known consumer behaviors) of customers who accepted this offer; that this reference is the only one that allows knowing whether the offer presents an economic interest for the company and, therefore, to highlight, otherwise, that a predatory strategy constitutes its only justification."  </w:t>
        <w:br/>
        <w:t xml:space="preserve">56. The calculation of the ticket price observed ex post and taken into account in the analysis of predation must therefore be made based on the actual consumption carried out by all holders of unlimited subscription cards. This work can be carried out based on the cash register slips sent to the CNC for the calculation of royalties owed to rights holders, these slips mentioning the admissions made by this type of card.  </w:t>
        <w:br/>
        <w:t xml:space="preserve">57. Finally, and contrary to the viewpoint developed by one of the complainants, it is appropriate to calculate the average prices based on the total consumption resulting from the use of unlimited subscription cards across all viewers and not to limit it to the consumption of only the most frequent viewers, as the overall economy of an unlimited subscription system relies on the compensation that can occur between the consumption of frequent viewers and those who are less so.  </w:t>
        <w:br/>
        <w:t xml:space="preserve">2. REGARDING THE COSTS TO BE TAKEN INTO ACCOUNT  </w:t>
        <w:br/>
        <w:t xml:space="preserve">58. As recalled in decision No. 00-MC-13 of July 25, 2000, the operating costs of a cinema are classified into two main categories: costs that vary according to the number of admissions made and fixed costs necessary for its operation and independent of the level of attendance at the theater.  </w:t>
        <w:br/>
        <w:t xml:space="preserve">59. Fixed costs are those related to the existence and maintenance of the theater and are independent of the number of spectators. They are not taken into account here, as the reasoning aimed at demonstrating potential predation must be based on the consideration of variable costs (see point 54).  </w:t>
        <w:br/>
        <w:t xml:space="preserve">60. Variable costs are those that vary according to the number of admissions made. These include the remuneration of distributors and producers, the amount of which is proportional to the revenue from ticket sales, the special additional tax that serves to fund the cinema support fund, and finally the rights paid to Sacem.  </w:t>
        <w:br/>
        <w:t xml:space="preserve">61. These costs are, for unit ticket sales, proportional to the face value of the ticket. However, the payment by the viewer of a flat monthly subscription for an undefined number of screenings challenges the usual mechanism of revenue sharing between operators and rights holders since the tickets are not sold with a pre-fixed face value on which the amounts of rights to be paid would be calculated.  </w:t>
        <w:br/>
        <w:t xml:space="preserve">62. As described in point 20, the reference ticket price was set by the CNC at the sum of 33 F (now 5.03 euros) for a normal fare ticket, an amount deemed economically reasonable by the various actors in the sector since the average price of a cinema ticket in France in 1999 was 35.20 F.  </w:t>
        <w:br/>
        <w:t xml:space="preserve">63. In the context of the interim measure, UGC Ciné-Cité had produced a study aimed at determining the level of use of the card above which the revenues from the subscription no longer balanced the variable costs and had determined, taking into account the number of subscribers and admissions, that this threshold was 66 admissions per year on average per cardholder. Referring to the behavior of the subscriber holding the "UGC Unlimited" card, for the short period under review, it estimated that this threshold had not been reached.  </w:t>
        <w:br/>
        <w:t xml:space="preserve">64. The investigation confirmed this calculation, starting from the revenues generated solely by the UGC card and excluding revenues generated by ancillary activities (concessions, advertising, parking), SFEIC subsidies (State Financial Support for the Cinematographic Industry), and Canal+. Furthermore, account was taken of the processing fees, which were free until December 31, 2000, and then paid by the customer starting in 2001.  </w:t>
        <w:br/>
        <w:t xml:space="preserve">65. The various variable costs retained by this study are: VAT, TSA (special additional tax), SACEM rights, to which were added the average cost of producing a ticket estimated at 0.042 F per admission and the CNC contribution evaluated at 0.232% of the revenue amount. The distributor's share was set at a rate of 50%, considered a high rate compared to observed commercial practices, which is rather unfavorable to the manager of "unlimited" cards since any decrease in this rate reduces variable costs. Applied to a base constituted by the reference ticket price set at 33 F, the variable costs are then as follows:  </w:t>
        <w:br/>
        <w:t xml:space="preserve">• VAT 1.72 F  </w:t>
        <w:br/>
        <w:t xml:space="preserve">• TSA 3.60 F  </w:t>
        <w:br/>
        <w:t xml:space="preserve">• Sacem 0.59 F  </w:t>
        <w:br/>
        <w:t xml:space="preserve">• Distributor's share 13.54 F  </w:t>
        <w:br/>
        <w:t xml:space="preserve">• Total 19.45 F  </w:t>
        <w:br/>
        <w:t>66. It can therefore be considered that as long as the price of the ticket sold through an unlimited subscription remains significantly above 20 F, the variable costs are covered.</w:t>
      </w:r>
    </w:p>
    <w:p>
      <w:r>
        <w:rPr>
          <w:b/>
        </w:rPr>
        <w:t>[Pages 13–15]</w:t>
      </w:r>
    </w:p>
    <w:p>
      <w:r>
        <w:t xml:space="preserve">3. REGARDING THE OBSERVED PRICES  </w:t>
        <w:br/>
        <w:t xml:space="preserve">67. The "average price" of a cinema ticket purchased through the unlimited subscription system is equal to the annual subscription price divided by the average annual consumption of cardholders. This calculation is all the more robust as the reference period is long, as it allows for better smoothing of the effects related to the variation in card subscriptions throughout the year or to the seasonal use of the card for cinema attendance. Over a shorter period, one can instead attempt to record both the subscription purchases and the attendance generated by these subscriptions week by week (the most relevant period for the economics of film exploitation) or, failing that, month by month. The instruction allows for both types of calculations.  </w:t>
        <w:br/>
        <w:t xml:space="preserve">68. The investigation report presents (pages 96 to 98) a table of subscriptions and attendance for the "UGC unlimited" cards week by week, from April 2000 to December 2001. These figures vary from a maximum of 1.5 admissions per card per week, recorded in April 2000, in the third week of the UGC card's commercialization, to a minimum of 0.6 admissions per card per week, recorded in June 2001. Over the studied period, which spans 92 weeks, the average is 0.95 admissions per card per week.  </w:t>
        <w:br/>
        <w:t xml:space="preserve">69. However, this average masks a fairly clear trend towards a flattening of attendance. Over the 9 months of 2000, the average is 1.06 admissions per card per week, whereas over the 12 months of 2001, the average drops to only 0.86 admissions per card per week.  </w:t>
        <w:br/>
        <w:t xml:space="preserve">70. At the end of the period, from September to December 2001, attendance stabilizes around 0.85 admissions per card per week, with relatively low week-to-week variations since the ratio ranges between 0.71 and 0.92 admissions per card per week. There are therefore relatively solid statistical elements suggesting that attendance stabilizes around 0.85 admissions per card per week, or approximately 45 admissions per card per year.  </w:t>
        <w:br/>
        <w:t xml:space="preserve">71. In a report titled "Unlimited Entry Cards in Cinema" made public by the CNC in December 2002, the authors, based on observations over a longer period (30 months) that takes into account the various "unlimited" card systems marketed, conclude that: "Based on the data provided by the issuers, a convergence of the frequency of use of the subscription appears, regardless of the issuer, towards an average of 3.8 admissions per month, or 45.6 admissions per year" (CNC report 2002, page 31). More cautiously, it is indicated further on, and as a forecast for the future, that "The average frequency of use seems to stabilize between 42 and 48 admissions/year" (CNC report 2002, page 32).  </w:t>
        <w:br/>
        <w:t xml:space="preserve">72. By retaining an average attendance of 46 admissions/year, or approximately 0.9 admissions per card per week, one can consider that the comparison between price and variable costs will be relevant.  </w:t>
        <w:br/>
        <w:t xml:space="preserve">73. Within the framework of a subscription priced at 1,176 F including tax and with no processing fees until January 1, 2001, an attendance of 46 admissions per subscription leads to an average ticket price of 25.60 F. This price is significantly higher than the total variable costs per ticket, which is at most 20 F (see point 66).  </w:t>
        <w:br/>
        <w:t xml:space="preserve">74. Starting in January 2001, subscription prices increase, and prices increasingly cover variable costs. With a subscription priced at 1,176 F including tax and processing fees of 200 F to be paid starting January 1, 2001, for a total of 1,376 F, an attendance of 46 admissions per subscription leads to an average ticket price of 29.90 F. From July 2001, the price of the card increased to 1,296 F and the processing fees are paid by the subscriber, generating a total revenue of 1,496 F per subscriber. In this scenario, an attendance of 46 admissions per subscription leads to an average ticket price of 32.50 F. In all cases, the margin on variable costs generated by the subscription is around 25% to 50%, thus largely positive.  </w:t>
        <w:br/>
        <w:t xml:space="preserve">75. Another presentation, used in the DGCCRF investigation report and in the CNC report of 2002, consists of estimating the average attendance that would bring the price per admission below variable costs. This calculation leads to the conclusion that an attendance of around 75 admissions per year, or an average of nearly 1.5 admissions per week per subscriber throughout the year, would be necessary to bring the unlimited card into the realm of predatory pricing.  </w:t>
        <w:br/>
        <w:t xml:space="preserve">a) On the abusively low price  </w:t>
        <w:br/>
        <w:t xml:space="preserve">76. Since it is not established that the UGC company pursued or achieved an objective of excluding its competitors from the market by marketing an "unlimited" subscription card and it is demonstrated that the behavior of spectators holding this card does not allow for the conclusion that the price of the card is below variable costs, it is also not established that the UGC company practiced abusively low prices within the meaning of Article L. 420-5 of the Commercial Code.  </w:t>
        <w:br/>
        <w:t xml:space="preserve">b) On the dominant position  </w:t>
        <w:br/>
        <w:t xml:space="preserve">77. As predatory pricing or abusively low pricing practices are not established, there is no need to examine whether the UGC company is in a dominant position in one or more relevant geographic markets in the distribution and exploitation of non-"X" rated films.  </w:t>
        <w:br/>
        <w:t xml:space="preserve">c) On the other practices mentioned in the investigation report  </w:t>
        <w:br/>
        <w:t>78. In the context of the ex officio referral to the Competition Council F 1284 concerning the competitive situation in the cinema exploitation sector, the investigation report describes several practices that could be subject to qualification under the provisions of Articles L. 420-1 and L. 420-2 of the Commercial Code. It is necessary to conduct further investigation into these practices.</w:t>
      </w:r>
    </w:p>
    <w:p>
      <w:r>
        <w:t xml:space="preserve">DECISION  </w:t>
        <w:br/>
        <w:t xml:space="preserve">Article 1: There is no need to continue the procedure on the referrals recorded under numbers F 1233, F 1234, F 1235, F 1241, and F 1272.  </w:t>
        <w:br/>
        <w:t xml:space="preserve">Article 2: The decision on the referral recorded under number F 1284 is deferred.  </w:t>
        <w:br/>
        <w:t xml:space="preserve">Deliberated on the oral report of Mr. Deparis, by Mr. Nasse, vice-president, presiding over the session, Messrs. Bidaud and Piot, members.  </w:t>
        <w:br/>
        <w:t xml:space="preserve">The session secretary, The vice-president,  </w:t>
        <w:br/>
        <w:t xml:space="preserve">Nadine Bellegarde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