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https://www.autoritedelaconcurrence.fr/fr/decision/relative-des-pratiques-de-letat-et-de-lassociation-pour-les-fouilles-archeologiques</w:t>
      </w:r>
    </w:p>
    <w:p>
      <w:r>
        <w:t>Pages translated : 14</w:t>
      </w:r>
    </w:p>
    <w:p/>
    <w:p>
      <w:r>
        <w:rPr>
          <w:b/>
        </w:rPr>
        <w:t>[Pages 1–3]</w:t>
      </w:r>
    </w:p>
    <w:p>
      <w:r>
        <w:t>Decision No. 02-D-18 of March 13, 2002</w:t>
        <w:br/>
        <w:t>concerning the practices of the State</w:t>
        <w:br/>
        <w:t>and the Association for National Archaeological Excavations</w:t>
        <w:br/>
        <w:t>during the awarding of the contract for preventive archaeological excavations</w:t>
        <w:br/>
        <w:t>for the modification of the departmental road Le Canet Perpignan</w:t>
      </w:r>
    </w:p>
    <w:p>
      <w:r>
        <w:t>The Competition Council (Permanent Commission),</w:t>
      </w:r>
    </w:p>
    <w:p>
      <w:r>
        <w:t>Considering the letter of March 17, 1998, registered under No. F 1030, by which the president of the General Council of the Pyrénées-Orientales referred to the Competition Council practices observed during the awarding of the contract for preventive archaeological excavations for the modification of the departmental road Le Canet Perpignan;</w:t>
      </w:r>
    </w:p>
    <w:p>
      <w:r>
        <w:t>Considering Book IV of the Commercial Code and Decree No. 86-1309 of December 29, 1986, as amended, enacted for the application of Ordinance No. 86-1243 of December 1, 1986;</w:t>
      </w:r>
    </w:p>
    <w:p>
      <w:r>
        <w:t>Considering the observations presented by the Government Commissioner;</w:t>
      </w:r>
    </w:p>
    <w:p>
      <w:r>
        <w:t>Considering the other documents in the file;</w:t>
      </w:r>
    </w:p>
    <w:p>
      <w:r>
        <w:t>The rapporteur, the general rapporteur, and the Government Commissioner heard during the session of January 23, 2002;</w:t>
      </w:r>
    </w:p>
    <w:p>
      <w:r>
        <w:t>The representatives of the Ministry of Culture heard on the basis of Article L. 463-7, second paragraph, of the Commercial Code;</w:t>
      </w:r>
    </w:p>
    <w:p>
      <w:r>
        <w:t>Adopts, after examining the elements raised during the investigation (I), this decision based on the reasons set out in the following considerations (II):</w:t>
      </w:r>
    </w:p>
    <w:p>
      <w:r>
        <w:t>I. - The findings</w:t>
      </w:r>
    </w:p>
    <w:p>
      <w:r>
        <w:t>A. - THE SECTOR OF PREVENTIVE ARCHAEOLOGICAL EXCAVATIONS</w:t>
      </w:r>
    </w:p>
    <w:p>
      <w:r>
        <w:t>1. The legal context</w:t>
      </w:r>
    </w:p>
    <w:p>
      <w:r>
        <w:t>The legal regime of preventive archaeological excavations</w:t>
      </w:r>
    </w:p>
    <w:p>
      <w:r>
        <w:t>According to the provisions of the European Convention on the Archaeological Heritage signed in Malta on January 16, 1992, all remains, goods, and other traces of the existence of humanity in the past are considered elements of the archaeological heritage. Given this extensive definition, archaeology, long limited to the study of prehistory, antiquity, and medieval periods, is now increasingly associated with the study of modern times, and its field of intervention has significantly increased, thereby multiplying excavation sites. Furthermore, the realization of large urban infrastructure or civil engineering projects has sometimes resulted in the destruction of elements of the archaeological heritage, with this risk increasing in parallel with the adoption of a broader definition regarding heritage.</w:t>
      </w:r>
    </w:p>
    <w:p>
      <w:r>
        <w:t>It has therefore become necessary to implement a protection mechanism so that the execution of major infrastructure works cannot occur without prior assurance of the archaeological inventory of the areas subject to work. The lifting of this "archaeological mortgage" required that developers allow or carry out so-called preventive excavations, also called rescue excavations, before any actual construction work.</w:t>
      </w:r>
    </w:p>
    <w:p>
      <w:r>
        <w:t>These excavations, which involve three categories of operations (study and prospecting, excavation work, data processing, and dissemination of results), are undertaken when development work is likely to destroy or irreparably damage a site containing archaeological remains. They take place within an agreed timeframe, after which, and unless exceptional discoveries lead to the classification of the site, the development work may be carried out.</w:t>
      </w:r>
    </w:p>
    <w:p>
      <w:r>
        <w:t>The law of September 27, 1941, validated in 1944 and applicable until 2001, provided that archaeological excavations could be conducted by the State or by individuals supervised by the State, while imposing on the excavation operator, whoever they may be, the requirement to obtain prior specific authorization issued by the competent authority. Violations of these provisions were punished by Article 257-1 of the Penal Code, which still provides for fines and imprisonment in the event of the destruction of archaeological remains discovered accidentally.</w:t>
      </w:r>
    </w:p>
    <w:p>
      <w:r>
        <w:t>Decree No. 94-422 of May 27, 1994, specified that excavation authorizations were issued by the regional prefect after consultation with the interregional archaeological research commission (CIRA) territorially competent, each commission being composed of eight members, one designated by the Minister of Culture and seven designated by the regional prefect on the proposal of the regional director of cultural affairs, due to their expertise in archaeological research. Excavations were carried out under the responsibility of the applicant for the authorization and under the supervision of the administration.</w:t>
      </w:r>
    </w:p>
    <w:p>
      <w:r>
        <w:t>Law No. 2001-44 of January 17, 2001, concerning preventive archaeology, which intervened after the facts established in the present case and which does not have retroactive effect, modified this organization by granting the monopoly of preventive archaeological excavations to a public administrative establishment, the National Institute for Preventive Archaeological Research, to which the assets, rights, and obligations of the Association for National Archaeological Excavations (AFAN) are assigned, which will be discussed below.</w:t>
      </w:r>
    </w:p>
    <w:p>
      <w:r>
        <w:t>The obligations of developers</w:t>
      </w:r>
    </w:p>
    <w:p>
      <w:r>
        <w:t>Law No. 76-629 of July 10, 1976, concerning the protection of nature, made impact studies mandatory when a project affects the environment. The content of these studies was established by Decree No. 77-1141 of October 12, 1977, enacted for the application of Article 2 of the law and modified by Decree No. 93-245 of February 25, 1993, concerning impact studies, which expanded the notion of environment to include cultural and archaeological heritage, thus extending the obligation to conduct an impact study in the case of a development project likely to affect the preservation of heritage.</w:t>
      </w:r>
    </w:p>
    <w:p>
      <w:r>
        <w:t>The decree, subject to certain reservations, specifies that: "The studies prior to the realization of developments or works prescribed by this decree are carried out by the applicant or the project owner" and that, concerning the measures intended to eliminate, reduce, or compensate for the consequences of the project, the study must indicate "the estimate of the corresponding expenses."</w:t>
      </w:r>
    </w:p>
    <w:p>
      <w:r>
        <w:t>In a circular No. A5.1.2 of June 1, 1993, addressed to regional prefects and regional directors of cultural affairs, the Minister of Education and Culture, commenting on the intervention of the decree of February 25, 1993, specified that the impact study was the responsibility of the developer, including regarding its "archaeology" component. The developer was therefore required, according to this circular, to bear the cost of analyzing the initial state of the site (diagnostic operation), then the cost of excavations intended to compensate for the harmful consequences of the project on the archaeological environment (preventive excavations).</w:t>
      </w:r>
    </w:p>
    <w:p>
      <w:r>
        <w:t>It is under these conditions that developers were invited to bear the expenses related to the execution of preventive archaeological excavations.</w:t>
      </w:r>
    </w:p>
    <w:p>
      <w:r>
        <w:t>The subjection of preventive archaeological excavations to competition law</w:t>
      </w:r>
    </w:p>
    <w:p>
      <w:r>
        <w:t>In opinion No. 98-A-07 of May 19, 1998, published in the official bulletin of competition, consumption, and fraud repression dated January 29, 1999, the Competition Council indicated that the execution of preventive archaeological excavations is an economic activity falling under Article 53 of the Ordinance of December 1, 1986, now Article L. 420 of the Commercial Code.</w:t>
      </w:r>
    </w:p>
    <w:p>
      <w:r>
        <w:t>2. The economic context</w:t>
      </w:r>
    </w:p>
    <w:p>
      <w:r>
        <w:t>Three categories of actors can be identified: the State, operators, and developers.</w:t>
      </w:r>
    </w:p>
    <w:p>
      <w:r>
        <w:rPr>
          <w:b/>
        </w:rPr>
        <w:t>[Pages 4–6]</w:t>
      </w:r>
    </w:p>
    <w:p>
      <w:r>
        <w:t>letter dated October 10, 1997.</w:t>
      </w:r>
    </w:p>
    <w:p>
      <w:r>
        <w:t>The president of the General Council of the Pyrénées-Orientales, in a letter dated October 15, 1997, expressed his agreement with the choice of Mr. Alessandri as the project manager for the archaeological excavations at "Mas Miraflor." He also requested that the necessary administrative procedures be expedited to allow the excavations to commence as soon as possible, given the urgency of the roadworks.</w:t>
      </w:r>
    </w:p>
    <w:p>
      <w:r>
        <w:t>On October 20, 1997, the prefect of the region issued the required order authorizing the archaeological excavations to be conducted by the AFAN under the supervision of Mr. Alessandri. The excavations officially began on November 3, 1997, and were completed on December 15, 1997.</w:t>
      </w:r>
    </w:p>
    <w:p>
      <w:r>
        <w:t>The final report on the excavations was submitted to the regional director of cultural affairs on January 15, 1998, detailing the findings and the archaeological significance of the site. The report concluded that the excavations had uncovered a significant medieval structure, which warranted further study and preservation efforts.</w:t>
      </w:r>
    </w:p>
    <w:p>
      <w:r>
        <w:t>In light of these findings, the General Council of the Pyrénées-Orientales decided to allocate additional funding for the continued research and preservation of the archaeological site, recognizing its importance to the region's cultural heritage.</w:t>
      </w:r>
    </w:p>
    <w:p>
      <w:r>
        <w:rPr>
          <w:b/>
        </w:rPr>
        <w:t>[Pages 7–9]</w:t>
      </w:r>
    </w:p>
    <w:p>
      <w:r>
        <w:t>the content of these decisions.</w:t>
      </w:r>
    </w:p>
    <w:p>
      <w:r>
        <w:t>Considering that the Council of Competition has jurisdiction to assess the legality of the actions of public authorities when they act as economic operators, it follows that the refusal of the State to comply with the competitive bidding procedure provided for by the public procurement code and the use of its public power prerogatives to impose the use of AFAN for the conduct of preventive archaeological excavations in the Pyrénées-Orientales department, to the detriment of the freedom of choice of the project owner, fall within the scope of the Council's competence.</w:t>
      </w:r>
    </w:p>
    <w:p>
      <w:r>
        <w:t>4. On the basis of the findings above, the Council of Competition concludes that:</w:t>
      </w:r>
    </w:p>
    <w:p>
      <w:r>
        <w:t>1. The legal situation of the Association for National Archaeological Excavations (AFAN) is such that it does not possess any decision-making independence from the services of the State regarding the initiative and conduct of preventive archaeological excavations, the definition of services offered to clients, the setting of its prices and tariffs, and even the management of its personnel. Under the guise of this intermediary association, which it and the State services qualify as a "dismemberment of the administration," the State has intervened directly as an economic operator in the sector of preventive archaeological excavations and has thus ensured, after developing the content and price, the services of the public procurement contract for the "Mas Miraflor" excavations. Consequently, the practices identified during the investigation must be directly attributed to the State, represented by the Minister of Culture.</w:t>
      </w:r>
    </w:p>
    <w:p>
      <w:r>
        <w:t>2. The refusal of the State to submit to the competitive bidding procedure provided for by the public procurement code and the use of its public power prerogatives to impose the use of AFAN for the conduct of preventive archaeological excavations, to the detriment of the freedom of choice of the project owner, constitutes a violation of the principles of competition and must be sanctioned accordingly.</w:t>
      </w:r>
    </w:p>
    <w:p>
      <w:r>
        <w:rPr>
          <w:b/>
        </w:rPr>
        <w:t>[Pages 10–12]</w:t>
      </w:r>
    </w:p>
    <w:p>
      <w:r>
        <w:t>the triggering of the liability incurred by these public persons; Considering that the first two grievances that were notified regarding, on the one hand, the refusal to comply with the provisions of the public procurement code and, on the other hand, the exercise of pressure by the administration to impose AFAN as a service provider on the department of Pyrénées-Orientales, to the detriment of its freedom of choice, are based on administrative practices characterized by the implementation, by the State, of public power prerogatives; Considering, indeed, firstly, that the successive positions taken by the regional director of cultural affairs towards the General Council of Pyrénées-Orientales recalled above and aimed at not subjecting the execution of preventive archaeological excavation works to the public procurement code, and in particular to a competitive bidding procedure, and at imposing AFAN as a service provider, constitute only the local implementation by the State services of circulars addressed to regional prefects and regional directors of cultural affairs by the Minister of Culture, notably circular No. 1624 of May 16, 1995, and circular No. 58196 of March 11, 1997; that the first of these documents (references 97 and following in the annexes of the report), which contains "instructions regarding the establishment, monitoring, and closure of operations managed by the Association for National Archaeological Excavations (AFAN)," specifies that after advice, if applicable, from the CIRA on the concerned excavation project, the specifications established by the regional archaeology service "are sent to the AFAN branch for the preparation of the estimate" and that the composition of the team is then proposed to the head of the AFAN branch by the responsible person, if designated, and otherwise, to the regional archaeology curator by the head of the AFAN branch; that the circular of March 11, 1997, concerning the renewal of the State/AFAN agreement (references 24 and following in the annexes of the report) states that "in the face of constraints of all kinds (...) that must be respected by preventive archaeology operations, the use of truly professionalized teams is imperative. In this regard, AFAN appears in many cases as the only operator truly capable of mobilizing the human and material resources that compliance with these constraints requires. AFAN is therefore the preferred partner of the State. I therefore ask you to ensure that AFAN is able to carry out these missions of general interest. It is a matter of the coherence of national management of rescue excavation sites"; that the circulars in question, by which the Minister of Culture, in his capacity as hierarchical authority, prescribes to the prefects and regional directors of cultural affairs the course of action to be taken regarding the choice and role of AFAN in carrying out preventive excavation operations, without referring to the procedures provided for by the public procurement code, present, given the terms they use, an imperative character; that thus, regardless of their legal character or not, they have a regulatory and not interpretative character (C.E. November 12, 1986 Winterstein, Rec. 338, The major decisions of administrative jurisprudence p. 502); Considering, secondly, that the second grievance concerns the behavior of the interregional commission for archaeological research of the southeast; that the CIRA have received texts that established their power to give an opinion on the scientific quality of the excavation leaders; that this opinion is inseparable from the decision made by the prefect regarding the authorization of the excavations and the designation of the scientific leader provided for by Decree No. 94-422 of May 27, 1994;</w:t>
      </w:r>
    </w:p>
    <w:p>
      <w:r>
        <w:t>Considering, therefore, that the practices subject to the first and second grievances are based on decisions by which the State has ensured the public service mission that it is responsible for through public power prerogatives and that the assessment of their legality in light of Article L. 420-2 of the Commercial Code falls outside the jurisdiction of the Competition Council; that the referral must, consequently, be declared inadmissible on these two grounds, pursuant to Article L. 462-8 of the Commercial Code; 4. On the abusive nature of the clauses of the contract proposed by the State to the department of Pyrénées-Orientales, and the impossibility of renegotiating them (3rd grievance): Considering that in decision No. 00-D-27 of June 13, 2000, Union fédérale des consommateurs du Val d’Oise, the Council held that while, in general, the abuses of dominant position that it represses consist, for the company concerned, in preventing competitors from entering a market or hindering the activity of those already present, it can, in certain circumstances, also ensure, on the basis of Article 8 of the ordinance of December 1, 1986, now Article L. 420-2 of the Commercial Code, that the company in a dominant position does not exploit this position abusively to the direct detriment of the consumer; that this would be the case, in particular, if the company in a dominant position imposed on its client the purchase of an unjustified volume of services that the latter would not be able to negotiate or set its price at a manifestly excessive level; Considering, furthermore, that, according to the case law of the CJEU, a practice of abusive pricing towards individuals or professionals, within the framework of a monopoly, can be established if there is a manifest disproportion between this price and the value of the corresponding service (CJEU General Motors November 13, 1975 and CJEU November 11, 1986 British Leyland), or if such a manifest anomaly appears following a comparison made on a homogeneous basis within the framework of an analysis of the components of the practiced price (CJEU February 14, 1978 UBC and CJEU July 13, 1989 Tournier); that such a practice will not exist if the observed disproportion has a justification (CJEU June 8, 1971 Deutsche Grammophon and CJEU July 13, 1989 Tournier, cited above); Considering that, during his hearing on May 4, 1999 (reference 78), Mr. Guyonnet, director of the road service of the department of Pyrénées-Orientales, stated that the department had been unable to renegotiate the various items of the contract that was proposed to it, including the amount of the estimate, duration of the intervention, control of services, content of certain clauses of the works contract and that the department of Pyrénées-Orientales, which had initially planned to carry out works amounting to 450,000 FF, had to reassess the cost of these works in order to comply with AFAN's proposals amounting to 552,899.49 FF including tax; that the department would also not have been able to assess whether certain expenses charged to it under the AFAN estimate were truly attributable to it; Considering that, as indicated above, the regional director of cultural affairs of Languedoc-Roussillon, on February 23, 1996, transmitted to the president of the General Council of Pyrénées-Orientales a draft agreement to be signed by the State (Ministry of Culture), AFAN, and the department of Pyrénées-Orientales, providing for works lasting 3 and a half months for a projected budget of 450,528.50 FF, detailed in an annex in an estimate; that AFAN and, consequently, the State, applied, on this occasion, a specific scale established at the national level, updated and revised based on engineering indices and implying that estimates be established by reference to specifications defined by the regional archaeology curator; that the existence of this scale is evident from the letter sent on June 7, 1996, to the president of the General Council of Pyrénées-Orientales by the regional director of cultural affairs (reference 39); that the president of AFAN also confirmed, during his hearing on June 15, 1999 (reference 84), that the scales proposed to developers are set by the financial committee of AFAN on the proposal of the management and established in such a way as to treat preventive archaeology operations uniformly across the territory while allowing for the achievement of management balance; Considering that the proposals thus formulated can be compared to those emanating from the contract since the General Council of Pyrénées-Orientales organized a first call for tenders, declared unsuccessful on December 11, 1996, and then a negotiated contract with prior consultation, to which four companies responded on June 27, 1997; that among these four companies, AFAN submitted an offer for an amount of 552,899.49 FF and the association ARQUEOCIENCIA, sponsored by the University of Barcelona, an offer of 391,202.28 FF; that the interregional commission for archaeological research of the southeast, tasked during its meeting on October 1 and 2, 1997, with providing an opinion on the scientific qualities of the leaders of the teams that had proposed to execute the contract, provided a positive opinion on the project leader of AFAN but abstained from giving its opinion on the project leader of ARQUEOCIENCIA; that, this opinion being necessary for the Prefect to grant the excavation authorization, the commission's abstention effectively excluded ARQUEOCIENCIA from executing the contract; that, in the absence of this opinion, it is not possible to know whether the gap of more than 40% that separates the price proposed by AFAN from that of its Spanish competitor reflects the abnormally high nature of this price, the inadequacy of the services, or is explained by the scientific insufficiency of the ARQUEOCIENCIA project; that the abusive nature of AFAN's project is therefore not demonstrated; Considering, moreover, that it follows from the letter dated June 7, 1996, addressed to the president of the General Council of Pyrénées-Orientales by the regional director of cultural affairs, already cited, that the latter specified, regarding the conditions of intervention of AFAN, that: "The draft agreement that has been transmitted to you is based on the standard model of documents established for the implementation of this type of work, it being understood that it is a framework on which you are invited to introduce the modifications that you deem appropriate"; that it results from the letter sent on July 26, 1996, by the president of the General Council of Pyrénées-Orientales, to the Minister of Culture (reference 41) that a meeting did indeed take place on July 18, 1996, between the department's services, those of the regional directorate of cultural affairs, and a representative of AFAN but that this meeting "did not lead to an acceptable solution"; Considering that thus, the 3rd grievance, based on an abuse of exploitation of AFAN's dominant position, is not established; 5. On the pressures attributed to AFAN on potential competitors (4th grievance):</w:t>
      </w:r>
    </w:p>
    <w:p>
      <w:r>
        <w:rPr>
          <w:b/>
        </w:rPr>
        <w:t>[Pages 13–14]</w:t>
      </w:r>
    </w:p>
    <w:p>
      <w:r>
        <w:t>Considering that there is no evidence in the file that the State or AFAN exerted pressure on the companies likely to compete for the award of the rescue excavation contract for the "Mas Miraflor" site; it is not established, in particular, that AFAN intervened to request certain archaeologists to withdraw their applications, as the initiatives denounced appear, in reality, to have originated from a medieval archaeology company based at the University of Caen (reference 60) as well as from the general union of public archaeology service personnel (reference 62); similarly, it is not demonstrated that AFAN organized the demonstrations that took place in front of the Hôtel du département des Pyrénées-Orientales during the vote on the deliberation opening the contract in question to competition;</w:t>
      </w:r>
    </w:p>
    <w:p>
      <w:r>
        <w:t>6. On the advantage provided to AFAN by knowledge of the archaeological map of France and by conducting test excavations (5th grievance):</w:t>
      </w:r>
    </w:p>
    <w:p>
      <w:r>
        <w:t>Considering that, while it is true that the State benefited, through AFAN, from the data collected by it in the context of its mission to develop the archaeological map of France, it is not established by the investigation that this knowledge conferred an advantage that would allow it to obtain the award of the contract in question; similarly, it is not demonstrated that the execution, by AFAN employees, of the test excavations at the site conferred an advantage to the State in the competition against the Spanish company ARQUEOCIENCIA; in particular, it does not appear from the reading of the documents contained in the proposals initially made to the department or from the minutes of the meeting of the interregional archaeology commission of the Southeast dedicated to examining the file presented by AFAN that any potential knowledge of the site allowed the State to win the contract in question;</w:t>
      </w:r>
    </w:p>
    <w:p>
      <w:r>
        <w:t>Considering that Article L. 462-6 of the Commercial Code states: "When no practice likely to harm competition in the market is established, the Competition Council may decide, after the author of the referral and the Government Commissioner have been able to consult the file and make their observations, that there is no need to continue the procedure";</w:t>
      </w:r>
    </w:p>
    <w:p>
      <w:r>
        <w:t>Considering that it follows from the above that this text must be applied concerning the third, fourth, and fifth grievances;</w:t>
      </w:r>
    </w:p>
    <w:p>
      <w:r>
        <w:t>DECIDES</w:t>
      </w:r>
    </w:p>
    <w:p>
      <w:r>
        <w:t>Article 1 - The referral is declared inadmissible regarding the practices subject to the first and second grievances.</w:t>
      </w:r>
    </w:p>
    <w:p>
      <w:r>
        <w:t>Article 2 - There is no need to continue the procedure concerning the third, fourth, and fifth grievances.</w:t>
      </w:r>
    </w:p>
    <w:p>
      <w:r>
        <w:t>Deliberated on the oral report of Mr. Lenoir, by Mrs. Pasturel, Vice-President, presiding over the session, Mr. Nasse, Vice-President, and Mr. Bargue, member.</w:t>
      </w:r>
    </w:p>
    <w:p>
      <w:r>
        <w:t>The Secretary of the session, The Vice-President, presiding over the session</w:t>
        <w:br/>
        <w:t>Thierry Poncelet Micheline Pasturel</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