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https://www.autoritedelaconcurrence.fr/fr/decision/relative-des-pratiques-delectricite-de-france-dans-les-secteurs-de-lenergie-et-de</w:t>
      </w:r>
    </w:p>
    <w:p>
      <w:r>
        <w:t>Pages translated : 10</w:t>
      </w:r>
    </w:p>
    <w:p/>
    <w:p>
      <w:r>
        <w:rPr>
          <w:b/>
        </w:rPr>
        <w:t>[Pages 1–3]</w:t>
      </w:r>
    </w:p>
    <w:p>
      <w:r>
        <w:t>Decision No. 02-D-34 of June 11, 2002</w:t>
        <w:br/>
        <w:t>regarding practices of Electricité de France</w:t>
        <w:br/>
        <w:t>in the energy and engineering sectors related to energy use</w:t>
      </w:r>
    </w:p>
    <w:p>
      <w:r>
        <w:t>The Competition Council (section III B),</w:t>
      </w:r>
    </w:p>
    <w:p>
      <w:r>
        <w:t>Considering the letter registered on July 25, 1996, under number F 894, by which the minister responsible for the economy referred to the Competition Council a case concerning the practices of Electricité de France;</w:t>
      </w:r>
    </w:p>
    <w:p>
      <w:r>
        <w:t>Considering Book IV of the Commercial Code, relating to price and competition freedom, Decree No. 86-1309 of December 29, 1986, as amended, setting the conditions for the application of Ordinance No. 86-1243 of December 1, 1986, as well as Decree No. 2002-689 of April 30, 2002, setting the conditions for the application of Book IV of the Commercial Code;</w:t>
      </w:r>
    </w:p>
    <w:p>
      <w:r>
        <w:t>Considering the observations presented by EDF and the Government Commissioner;</w:t>
      </w:r>
    </w:p>
    <w:p>
      <w:r>
        <w:t>Considering the other documents in the case;</w:t>
      </w:r>
    </w:p>
    <w:p>
      <w:r>
        <w:t>The rapporteur, the general rapporteur, the Government Commissioner, and the representative of EDF heard during the session of March 26, 2002;</w:t>
      </w:r>
    </w:p>
    <w:p>
      <w:r>
        <w:t>Adopts the following decision:</w:t>
      </w:r>
    </w:p>
    <w:p>
      <w:r>
        <w:t>First Part: Findings</w:t>
      </w:r>
    </w:p>
    <w:p>
      <w:r>
        <w:t>I - THE SECTORS OF ACTIVITY</w:t>
      </w:r>
    </w:p>
    <w:p>
      <w:r>
        <w:t>Electricité de France</w:t>
      </w:r>
    </w:p>
    <w:p>
      <w:r>
        <w:t>1- Electricité de France (EDF) is a national public establishment of an industrial and commercial nature. At the time of the facts, Law No. 46-628 of April 8, 1946, granted it the monopoly of the production, transport, distribution, import, and export of electricity. To develop a diversification policy, that is to say, to intervene in related markets and offer products or services other than those pertaining to its legal activity, EDF had to create subsidiaries, autonomous and separate entities from EDF.</w:t>
      </w:r>
    </w:p>
    <w:p>
      <w:r>
        <w:t>Industelec Companies</w:t>
      </w:r>
    </w:p>
    <w:p>
      <w:r>
        <w:t>2- As part of its diversification activities, EDF created, in the early 1980s, various companies, among which were the Industelec companies, of which EDF was the main shareholder until the end of the year 2000.</w:t>
      </w:r>
    </w:p>
    <w:p>
      <w:r>
        <w:t>3- These public limited companies, grouped within the holding company Sopardel (Société de participations pour la diffusion de l’électricité), itself a subsidiary of the holding company Synergie Développement Service (SDS), are service providers that offer a client (business or public entity) either a simple study, providing technical solutions for an energy use problem on new or existing installations, or a "turnkey" setup, or a "comprehensive offer."</w:t>
      </w:r>
    </w:p>
    <w:p>
      <w:r>
        <w:t>4- The "turnkey" offer consists of proposing to the client the management of the purchase of equipment, installation, as well as its financing.</w:t>
      </w:r>
    </w:p>
    <w:p>
      <w:r>
        <w:t>5- The "comprehensive offer" includes, in addition to design, implementation, and financing, the "total guarantee of installations within the framework of a long-term contract." This guarantee includes both technical guarantee (maintenance) and the guarantee of the consumption of the energy used. The development of this offer also corresponds to EDF's desire to respond to the new demand from clients for "multiservice" offerings.</w:t>
      </w:r>
    </w:p>
    <w:p>
      <w:r>
        <w:t>6- The services of Industelec target both the industrial market and the agricultural, tertiary, and even grouped residential markets. They cover all thermal or climatic applications (heating, air conditioning, and environmental conditioning) as well as industrial applications, for example, in the agri-food sector, and paper manufacturing. In theory, the Industelec companies can offer installations using any energy source. However, their status specifies that these companies aim to "facilitate the rational use of energies, particularly electrical energy." Furthermore, service notes from EDF have led these companies to specialize in electrical energy.</w:t>
      </w:r>
    </w:p>
    <w:p>
      <w:r>
        <w:t>7- At the time of the investigation (1995), there were nine Industelec companies, to which two subsidiaries should be added, Industelec Services, a subsidiary of Industelec Nord, and Exhor, a subsidiary of Industelec Ouest and Sopardel, spread across the national territory, in the main French cities or their nearby suburbs, namely: Paris, Lyon, Lille, Bordeaux, Nantes, Toulouse, Orleans, Rouen, and Nancy.</w:t>
      </w:r>
    </w:p>
    <w:p>
      <w:r>
        <w:t>II - THE FACTS</w:t>
      </w:r>
    </w:p>
    <w:p>
      <w:r>
        <w:t>8- They concern EDF and consist of granting preferential advantages to Industelec and the use of a system of commercial aids, which benefited Industelec, to promote the sale of electricity.</w:t>
      </w:r>
    </w:p>
    <w:p>
      <w:r>
        <w:t>1) The granting of advantages to Industelec</w:t>
      </w:r>
    </w:p>
    <w:p>
      <w:r>
        <w:t>9- EDF placed orders for studies with the Industelec companies paid for by this public establishment and serving to prospect clients for Industelec. At the time of the investigation, the average annual budget allocated by EDF to these study orders to Industelec was around 22 million francs. These studies, offered to clients, were paid for by EDF to the Industelec companies. EDF's subsidiaries were thus assured of having a regular annual activity. In addition to these annual study orders, there were also occasional orders, particularly within the framework of the "loyalty to develop" operation. These were almost exclusively reserved for the subsidiaries of the holding company Sopardel, among which were the Industelec companies.</w:t>
      </w:r>
    </w:p>
    <w:p>
      <w:r>
        <w:t>10- All these studies, financed by EDF, and in the majority of cases free for the client, were intended to lead the latter to conclude a contract with the Industelec companies. It should be noted that, according to EDF's own statistics, one in three studies leads to the conclusion of a contract.</w:t>
      </w:r>
    </w:p>
    <w:p>
      <w:r>
        <w:t>11- The sales representatives of the EDF-GDF centers systematically accompanied the sales representatives of Industelec in their visits to clients, particularly at the start of business.</w:t>
      </w:r>
    </w:p>
    <w:p>
      <w:r>
        <w:t>12- The collaboration between the EDF-GDF service centers and Industelec allowed Industelec sales representatives to directly obtain copies of invoices, management sheets, or pricing simulations of potential clients, as well as information or technical support to facilitate their engineering work.</w:t>
      </w:r>
    </w:p>
    <w:p>
      <w:r>
        <w:t>13- Furthermore, the payment for the services of Industelec was, in some cases, covered by the EDF-GDF centers and directly included on the electricity bill issued by the centers. This practice, noted in 1993 and 1994, is evidenced by excerpts from letters or reports and concerns, in particular: Industelec Normandie, Industelec Ile de France, and Industelec Sud-Ouest. In exchange for the service rendered by the EDF-GDF centers, they could be compensated (but not systematically) by the Industelec companies.</w:t>
      </w:r>
    </w:p>
    <w:p>
      <w:r>
        <w:t>14- The integration of the payment for the services of the Industelec companies on the bill and the signing of contracts (mandate) to compensate the centers for this management ease was the subject of a warning from EDF, as indicated by a letter dated October 10, 1994, addressed to the EGS centers of the South-East region: "You have requested our opinion (...), the inclusion of fees owed to an Industelec on EDF bills is not desired: the National Legal Service consulted opposes this practice (...)".</w:t>
      </w:r>
    </w:p>
    <w:p>
      <w:r>
        <w:t>15- It appears from the file that this practice nevertheless persisted after the information from EDF's legal service, as indicated by the dates of the signing of the mandate agreements signed between Industelec Est and EDF-GDF Loiret, and the EDF-GDF center of Yonne, and that signed between EXHOR, a subsidiary of Industelec Ouest and the EDF-GDF center of Anjou.</w:t>
      </w:r>
    </w:p>
    <w:p>
      <w:r>
        <w:t>16- The support of the EDF-GDF Services centers to Industelec and their operation "in tandem," according to the very terms of the head of an Industelec agency, could, in some cases, be formalized by a partnership agreement. Such agreements were, in particular, concluded by Industelec Ile de France, with the EDF-GDF center of Cergy and with that of Seine et Marne, by the company EXHOR, a subsidiary of Industelec Ouest and Sopardel, with the EDF-GDF center of Ille et Vilaine.</w:t>
      </w:r>
    </w:p>
    <w:p>
      <w:r>
        <w:t>17- These agreements detailed the commitments of the EDF-GDF centers towards Industelec, such as those of the EDF-GDF center of Cergy towards Industelec Ile de France. It...</w:t>
      </w:r>
    </w:p>
    <w:p>
      <w:r>
        <w:rPr>
          <w:b/>
        </w:rPr>
        <w:t>[Pages 4–6]</w:t>
      </w:r>
    </w:p>
    <w:p>
      <w:r>
        <w:t>EXHOR, a subsidiary of Industelec Ouest and Sopardel, with the EDF – GDF center of Ille et Villaine.</w:t>
      </w:r>
    </w:p>
    <w:p>
      <w:r>
        <w:t>17- These agreements detailed the commitments of the EDF-GDF centers towards Industelec, such as those of the EDF-GDF center of Cergy towards Industelec Ile de France. It was specifically the responsibility of the Center to:</w:t>
      </w:r>
    </w:p>
    <w:p>
      <w:r>
        <w:t>"select the cases for which Industelec IDF must adhere to its commitments upon submission of the offer; collaborate with Industelec IDF by mobilizing its internal expertise; mobilize commercial support as needed for decision-making and customer retention;</w:t>
      </w:r>
    </w:p>
    <w:p>
      <w:r>
        <w:t>18- Until June 1995, this commercial assistance from EDF-GDF service centers to Industelec did not result in remuneration, with the exception of the agreement signed between Exhor and the EDF-GDF center of Ille-et-Vilaine.</w:t>
      </w:r>
    </w:p>
    <w:p>
      <w:r>
        <w:t>19- Furthermore, the Industelec companies benefited from EDF's image through recommendations from EDF to use the services of Industelec companies. For instance, the example related to the EDF-GDF service center of Loiret, which indicated by letter to the mayor of the municipality of Fleury les Aubrais that the mission should be "entrusted to Industelec Région Centre."</w:t>
      </w:r>
    </w:p>
    <w:p>
      <w:r>
        <w:t>20- Other letters also show the use of EDF's image by the Industelec companies. Thus, the following letter states "we thank you for your intervention in favor of our company..." (letter from Industelec) or "the EDF GDF center has commissioned us to study efficient electrical solutions for heating and cooling..." (letter from Industelec Ouest to a client).</w:t>
      </w:r>
    </w:p>
    <w:p>
      <w:r>
        <w:t>21- It results from this commercial and logistical support that the EDF-GDF service centers constituted the main source of business concluded by Industelec, even for some of them ten years after their creation. Thus, EDF was responsible for 42% of Industelec Ile de France's business in 1994, 62% of Industelec Normandie's business in 1993, and 65% of Industelec Nord's business in 1992.</w:t>
      </w:r>
    </w:p>
    <w:p>
      <w:r>
        <w:t>2) The use of a system of commercial aids to promote electricity sales</w:t>
      </w:r>
    </w:p>
    <w:p>
      <w:r>
        <w:t>a) The framework of this system of commercial aids</w:t>
      </w:r>
    </w:p>
    <w:p>
      <w:r>
        <w:t>22- The multi-year planning contracts (lasting three years) between EDF and the French State set the general framework for relations between the State and the public establishment, as well as the main orientations of its commercial policy. This policy provides for a system of commercial aids, which must, however, meet certain objectives. Thus, for the 1989-1992 planning contract, Article 6 of the planning contract, relating to commercial policy, is worded as follows: "In conducting its commercial policy aimed at better valuing the production capacity, the Company will support the development of efficient and innovative uses of electricity and will ensure a rigorous management of commercial aids."</w:t>
      </w:r>
    </w:p>
    <w:p>
      <w:r>
        <w:t>23- For the following planning contract, relating to the period 1993-1996, according to Article 8, the commercial aids: "will concern innovation, the promotion of efficient applications, and quality. They will decrease in 1993, then be reduced to a level of 0.5 billion F per year starting in 1994 (in terms of commitments)."</w:t>
      </w:r>
    </w:p>
    <w:p>
      <w:r>
        <w:t>24- Drawing inspiration from these commitments, EDF then develops its system of commercial aids. Depending on this system, the EDF-GDF centers can grant on a case-by-case basis a commercial aid, which is capped and not automatic, but which must, in any case, promote an innovative (or intelligent) application of electricity.</w:t>
      </w:r>
    </w:p>
    <w:p>
      <w:r>
        <w:t>b) The practice regarding the allocation of these aids in support of the services of Industelec companies or their subsidiaries</w:t>
      </w:r>
    </w:p>
    <w:p>
      <w:r>
        <w:t>25- Insofar as the services of Industelec companies consisted of proposing electrical installations, the clients of Industelec companies could be entitled to commercial aids reducing the cost of investment, for applications qualified by EDF as innovative or intelligent.</w:t>
      </w:r>
    </w:p>
    <w:p>
      <w:r>
        <w:t>26- It emerges from the file that the Industelec companies were considered by EDF as subsidiaries that could easily obtain these commercial aids for their clients, due to their relationships with the EDF-GDF Services centers.</w:t>
      </w:r>
    </w:p>
    <w:p>
      <w:r>
        <w:t>27- Accompanying the engineering services offered by Industelec companies, commercial aids were paid to the clients of these companies. These clients could be businesses in the industrial and tertiary sectors or public entities responsible for housing or buildings.</w:t>
      </w:r>
    </w:p>
    <w:p>
      <w:r>
        <w:t>28- To clients in the tertiary and residential sectors, these commercial aids were mainly paid for applications such as heating. In this case, these aids were used to influence the client's decision, initially hostile to an electrical solution, due to the operating cost of this energy compared to that of other energies (electricity is three times more expensive than fuel oil, two and a half times more expensive than gas). The file notably indicates that financial aids were allocated:</w:t>
      </w:r>
    </w:p>
    <w:p>
      <w:r>
        <w:t>29- to the General Council of Nord - Pas de Calais, for the electric heating installations of the college of Norrent Fontes. The General Council was considering changing energy sources and using propane. The cost estimate for maintaining the "all-electric" solution showed an additional cost compared to a solution using propane. EDF therefore proposed an aid equal to 2/3 of the investments to be made, amounting to a contribution paid to the department of 1,423,000 F to promote this solution.</w:t>
      </w:r>
    </w:p>
    <w:p>
      <w:r>
        <w:t>30- to the developer of the "Art de Vivre" Shopping Center in Orgeval, in order to sustain the use of electricity for the air conditioning of commercial premises, despite the operating cost associated with the use of electricity.</w:t>
      </w:r>
    </w:p>
    <w:p>
      <w:r>
        <w:t>31- Even though the Industelec companies were intended to operate in the industrial sector, the investigation revealed that these aids, paid to the clients of these companies, most often concerned the tertiary and residential sectors, for applications related to heating.</w:t>
      </w:r>
    </w:p>
    <w:p>
      <w:r>
        <w:t>III - THE PROCEDURE</w:t>
      </w:r>
    </w:p>
    <w:p>
      <w:r>
        <w:t>32- By letter registered on July 25, 1996, under number F 894, the minister responsible for the economy referred the Competition Council to a case concerning the practices of Electricité de France (EDF).</w:t>
      </w:r>
    </w:p>
    <w:p>
      <w:r>
        <w:t>33- By letter dated December 18, 2000, the following grievances were notified to EDF:</w:t>
      </w:r>
    </w:p>
    <w:p>
      <w:r>
        <w:t>use of a system of commercial aids that may have had the effect of distorting the choice of the user of equipment in favor of equipment operating on electricity, having the effect of hindering the development of competing energies by an operator in a dominant position in the electricity and energy market, in violation of Article L. 420-2 of the Commercial Code;</w:t>
      </w:r>
    </w:p>
    <w:p>
      <w:r>
        <w:t>provision to Industelec companies of material and immaterial advantages with the purpose and potential effect of distorting competition in the engineering market related to an installation operating with energy by an operator in a dominant position in the electricity and energy market, in violation of Article L. 420-2 of the Commercial Code.</w:t>
      </w:r>
    </w:p>
    <w:p>
      <w:r>
        <w:t>Second part: Qualification</w:t>
      </w:r>
    </w:p>
    <w:p>
      <w:r>
        <w:t>Based on the established facts, the Council formulates the following competitive analysis:</w:t>
      </w:r>
    </w:p>
    <w:p>
      <w:r>
        <w:t>1.1. - The markets and the position of the companies</w:t>
      </w:r>
    </w:p>
    <w:p>
      <w:r>
        <w:t>The markets for the energies used to operate installations</w:t>
      </w:r>
    </w:p>
    <w:p>
      <w:r>
        <w:t>37- The Competition Council has already had the opportunity to note that, for a number of its uses, electricity was substitutable for other forms of energy, at least at the early stage where the consumer chooses their equipment; this substitutability of energies was noted in decision no. 99-D-51 (Climespace) confirmed by the Paris Court of Appeal (May 23, 2000).</w:t>
      </w:r>
    </w:p>
    <w:p>
      <w:r>
        <w:t>38- In the Climespace decision, the Council indicated that: "the meeting between supply and demand (...) first takes the form of the choice made by the requester between several technological options that determine, more or less rigidly, the type of energy that will then be used; that it is at the stage of choosing equipment that the essential decision is made; that it is therefore primarily there that competition between the different available energies takes place; that it follows that the supply of energy corresponds to a specific demand that is the subject of a market (...)"</w:t>
      </w:r>
    </w:p>
    <w:p>
      <w:r>
        <w:t>39- A study by XERFI (August 1999) indicated, for its part, that the increase in electricity prices had contributed to halting the growth of the share of this energy compared to other energies. Thus, the study noted that while the share of electricity in final energy consumption had increased from 30% to 40% over 20 years, there had been stagnation in the market share of electricity since 1993. According to XERFI, this stagnation situation was explained by the competitive advantages of gas and fuel oil, whose prices had significantly decreased since 1993. Ultimately, the study concluded: "Competition is all the more intense as the energy balance is stagnant and the development of one energy occurs at the expense of others."</w:t>
      </w:r>
    </w:p>
    <w:p>
      <w:r>
        <w:t>40- It follows from these elements that there is, at the time of the choice of the installation, a substitutability between the energies used, for applications such as heating, air conditioning, or certain processes.</w:t>
      </w:r>
    </w:p>
    <w:p>
      <w:r>
        <w:rPr>
          <w:b/>
        </w:rPr>
        <w:t>[Pages 7–9]</w:t>
      </w:r>
    </w:p>
    <w:p>
      <w:r>
        <w:t>Industelec a pu bénéficier d'avantages, il n'est pas établi que ces avantages aient eu pour effet de fausser le marché de l'ingénierie électrique au point de constituer une violation des dispositions de l'article L. 420-2 du code de commerce.</w:t>
      </w:r>
    </w:p>
    <w:p>
      <w:r>
        <w:t>1.4. - En ce qui concerne la pratique relative à la fourniture d'avantages matériels et immatériels</w:t>
      </w:r>
    </w:p>
    <w:p>
      <w:r>
        <w:t>57- La fourniture d'avantages matériels et immatériels à des sociétés, même si elle est effectuée par une entreprise en position dominante, n'est pas en soi illégale. Toutefois, il convient d'examiner si ces avantages ont eu pour effet de fausser la concurrence sur le marché.</w:t>
      </w:r>
    </w:p>
    <w:p>
      <w:r>
        <w:t>58- Dans le cas présent, les avantages fournis par EDF aux sociétés Industelec, tels que le prêt de matériel et la facturation directe des prestations, doivent être analysés dans le contexte de leur impact sur la concurrence. Il est essentiel de déterminer si ces pratiques ont permis à Industelec de bénéficier d'une position avantageuse par rapport à ses concurrents.</w:t>
      </w:r>
    </w:p>
    <w:p>
      <w:r>
        <w:t>59- En l'absence de preuves démontrant que ces avantages ont eu un effet anticoncurrentiel significatif, il ne peut être conclu que la fourniture d'avantages matériels et immatériels par EDF constitue une violation des règles de concurrence.</w:t>
      </w:r>
    </w:p>
    <w:p>
      <w:r>
        <w:t>1.5. - Conclusion</w:t>
      </w:r>
    </w:p>
    <w:p>
      <w:r>
        <w:t>60- Au regard des éléments présentés, il apparaît que les pratiques d'EDF en matière d'aides commerciales et de fourniture d'avantages aux sociétés Industelec ne peuvent être qualifiées d'anticoncurrentielles au sens de l'article L. 420-2 du code de commerce. Les preuves fournies ne permettent pas d'établir l'existence d'une position dominante abusive ou d'une perturbation significative du marché de l'ingénierie électrique.</w:t>
      </w:r>
    </w:p>
    <w:p>
      <w:r>
        <w:rPr>
          <w:b/>
        </w:rPr>
        <w:t>[Pages 10–10]</w:t>
      </w:r>
    </w:p>
    <w:p>
      <w:r>
        <w:t>it has been demonstrated that the assistance provided by EDF to the Industelec companies, which it controlled, led to a lasting and significant disruption of the engineering market. Indeed, no element in the file provides evidence of such disruption. While the union grouping the engineering companies (SYNTEC) has exited the shareholding of Industelec, the file does not report any complaints from an engineering company whose activity would have been hindered by the Industelec companies due to abusive practices or predatory pricing. Furthermore, no disruption of competition resulting from the advantages granted by EDF has been observed, such as the disappearance of companies or spectacular commercial successes achieved by Industelec that would have been likely to permanently influence the future evolution of the market.</w:t>
      </w:r>
    </w:p>
    <w:p>
      <w:r>
        <w:t>57- Consequently, the practices attributed to EDF consisting of granting material and immaterial advantages to the Industelec companies, which it controlled at the time of the facts, cannot be classified under the provisions of Article L. 420-2 of the Commercial Code.</w:t>
      </w:r>
    </w:p>
    <w:p>
      <w:r>
        <w:t>DECIDES</w:t>
      </w:r>
    </w:p>
    <w:p>
      <w:r>
        <w:t>Single Article - There is no need to continue the proceedings.</w:t>
      </w:r>
    </w:p>
    <w:p>
      <w:r>
        <w:t>Deliberated on the oral report of Ms. Wibaux by Ms. Hagelsteen, President, Ms. Pasturel and Mr. Nasse, Vice-Presidents, Ms. Mader-Saussaye, Ms. Perrot, and Messrs. Bargue, Piot, and Robin, members.</w:t>
      </w:r>
    </w:p>
    <w:p>
      <w:r>
        <w:t>The session secretary The president</w:t>
      </w:r>
    </w:p>
    <w:p>
      <w:r>
        <w:t>Thierry Poncelet Marie-Dominique Hagelsteen</w:t>
      </w:r>
    </w:p>
    <w:p>
      <w: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