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https://www.autoritedelaconcurrence.fr/fr/decision/relative-des-pratiques-dentente-dans-le-secteur-de-la-lingerie-feminine</w:t>
      </w:r>
    </w:p>
    <w:p>
      <w:r>
        <w:t>Pages translated : 4</w:t>
      </w:r>
    </w:p>
    <w:p/>
    <w:p>
      <w:r>
        <w:rPr>
          <w:b/>
        </w:rPr>
        <w:t>[Pages 1–3]</w:t>
      </w:r>
    </w:p>
    <w:p>
      <w:r>
        <w:t xml:space="preserve">FRENCH REPUBLIC  </w:t>
        <w:br/>
        <w:t xml:space="preserve">Decision No. 92-D-69 of December 6, 1992  </w:t>
        <w:br/>
        <w:t xml:space="preserve">concerning collusive practices in the women's lingerie sector  </w:t>
        <w:br/>
        <w:t xml:space="preserve">The Competition Council (Section I),  </w:t>
        <w:br/>
        <w:t xml:space="preserve">Having regard to the letter registered on October 15, 1990, under number F 352, by which the Minister of State, Minister of Economy, Finance and Budget referred to the Competition Council practices of collusion in the women's lingerie sector;  </w:t>
        <w:br/>
        <w:t xml:space="preserve">Having regard to Ordinance No. 86-1243 of December 1, 1986, concerning price and competition freedom, as amended, together with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oral observations, heard,  </w:t>
        <w:br/>
        <w:t xml:space="preserve">Adopts the decision based on the findings (I) and the reasons (II) set out below:  </w:t>
        <w:br/>
        <w:t xml:space="preserve">I. - FINDINGS  </w:t>
        <w:br/>
        <w:t xml:space="preserve">Women's lingerie is distributed in France at the retail stage by specialized sellers or by large retailers who source from internationally renowned manufacturers such as Barbara, Simone Pérèle, Lou Diffusion, or Triumph.  </w:t>
        <w:br/>
        <w:t xml:space="preserve">In Valence, in 1988, women's lingerie is marketed by seven stores. Two of them are integrated into a large retail store; the other five are operated in a traditional manner. Retail trade in this sector is experiencing relative stagnation, as evidenced by the turnover of the companies concerned, and the number of merchants is stable. However, the year 1988 is marked by the opening of a lingerie section in the Leclerc-clothing store operated by the company V.G.S. The arrival of large distribution in this sector is the origin of the practices denounced in this referral.  </w:t>
        <w:br/>
        <w:t xml:space="preserve">The investigation revealed that the managers of the Colombine stores (turnover in 1991: 1,554,567 F), Ms. L... (turnover in 1991: 818,002 F), and 'A la Mascotte' (turnover in 1991: 1,119,532 F) exerted, after having conferred, pressure on the representatives of their suppliers Barbara, Lejaby, Lou Diffusion, and Simone Pérèle to cease supplying the company V.G.S. According to the statements of the three retailers, the purpose of the pressure exerted on the manufacturers was to retaliate against the competition posed by this company, which offered prices lower than those of retail trade.  </w:t>
        <w:br/>
        <w:t xml:space="preserve">The companies involved explicitly acknowledged the facts during their hearings:  </w:t>
        <w:br/>
        <w:t xml:space="preserve">'We came together to approach the supplier Barbara so that the Leclerc-clothing establishments would not be supplied. We believed that Leclerc was engaging in unfair competition, as the products were offered at low prices: a coefficient of around 1.50, or even more later on, but with a cash discount (...). This approach was undertaken by ourselves, the Mascotte store, and Colombine.' (Ms. L..., document No. 48.)  </w:t>
        <w:br/>
        <w:t xml:space="preserve">'Given the prices practiced much lower than ours by the Leclerc brand, we warned the various representatives that we would stop referencing their brands if they were presented at Leclerc in Valence. This position was taken by the Mascotte stores, Ms. L..., and ours (we consulted by phone).' (Colombine, document No. 57.)  </w:t>
        <w:br/>
        <w:t xml:space="preserve">'The marketing problem arose with the opening of the lingerie section by the Leclerc brand, avenue Victor-Hugo, in Valence, given the selling prices that could be expected from such a brand. (...) We decided by phone with the stores Ms. L... and Colombine (and mine) to interrupt commercial relations with the manufacturers who would supply the Leclerc center in Valence.' (Mascotte, document No. 52.)  </w:t>
        <w:br/>
        <w:t xml:space="preserve">The investigations also showed that the managers of these three companies interrupted or restricted their supplies from the supplier Lejaby, who continued to supply the company V.G.S.;  </w:t>
        <w:br/>
        <w:t xml:space="preserve">'Consequently, we interrupted supplies with Lejaby since this supplier delivers to V.G.S. Leclerc.' (Colombine, document No. 57.)  </w:t>
        <w:br/>
        <w:t xml:space="preserve">'Lejaby (...). The supplier delivers to Leclerc, so I decided to reduce my supplies.' (Ms. L..., document No. 48.)  </w:t>
        <w:br/>
        <w:t xml:space="preserve">'The Lejaby representative confirmed to me during his visit that he would continue to supply Leclerc: I therefore ordered nothing this year from this manufacturer.' (Mascotte, document No. 52.)  </w:t>
        <w:br/>
        <w:t xml:space="preserve">II. - BASED ON THE ABOVE FINDINGS, THE COUNCIL  </w:t>
        <w:br/>
        <w:t xml:space="preserve">On the procedure:  </w:t>
        <w:br/>
        <w:t xml:space="preserve">Considering that the manager of the store 'A la Mascotte' provides no evidence to establish that his statements were inaccurately transcribed by the investigators in the hearing report of September 15, 1989; that the interested party is also not justified in claiming that he was unaware of the purpose of the investigators' visit and the report since the latter states, in accordance with the provisions of Article 31 of the aforementioned decree of December 29, 1986, the nature, date, and place of the findings or controls carried out;  </w:t>
        <w:br/>
        <w:t xml:space="preserve">On the agreement between retailers and suppliers:  </w:t>
        <w:br/>
        <w:t xml:space="preserve">Considering that the investigation did not establish the existence of a concerted action between the retailers Colombine, Ms. L..., and 'A la Mascotte' and the suppliers Simone Pérèle and Barbara; consequently, the alleged refusal to sell practices, even if proven, cannot be linked to an anti-competitive practice prohibited by Article 7 of the aforementioned Ordinance of December 1, 1986;  </w:t>
        <w:br/>
        <w:t xml:space="preserve">On the agreement between retailers:  </w:t>
        <w:br/>
        <w:t xml:space="preserve">Considering that the managers of the three companies first argue that their behavior originates from isolated and occasional mood reactions and does not result from a concerted effort to establish a common strategy;  </w:t>
        <w:br/>
        <w:t xml:space="preserve">But considering that it emerges from the hearing minutes cited in the first part of the decision that the companies decided in a concerted manner to exert pressure on their suppliers to prevent them from delivering to the company V.G.S., and to boycott those among them who would persist in supplying this company; that the very precise terms of the aforementioned statements exclude that the action of the retailers could have resulted from a convergence of individual decisions of companies reacting to the same context;  </w:t>
        <w:br/>
        <w:t xml:space="preserve">Considering that the parties involved further add on this point that the aforementioned statements are not sufficient to establish proof of collusion since the companies continued to source in 1989 and 1990 from suppliers who accepted to supply the company V.G.S.; that the manager of the store Ms. L... also argues that the practices of boycott should be attributed to the manufacturers and not to the retailers;  </w:t>
        <w:br/>
        <w:t xml:space="preserve">But considering that the fact that the companies resumed commercial relations with certain suppliers after the investigators' intervention is of no consequence, assuming it is proven, on the existence of an agreement between the retailers during the year 1988; it is explicitly evident from the file that the three companies involved, in a concerted manner, during the year in question, exerted pressure on the suppliers and boycotted the company Lejaby, which supplied V.G.S.; consequently, the aforementioned hearing minutes, by their convergence and detailed nature, establish, contrary to what is claimed, the existence of an agreement;  </w:t>
        <w:br/>
        <w:t xml:space="preserve">Considering that the companies allege secondly that their behavior, dictated by the concern to preserve their clientele, their turnover, and the brand image of their business, does not result from a desire to exclude the company V.G.S. from the market and emphasize that if their objective had been to eliminate this company, they would have sought the support of other retailers in Valence; that they claim on the contrary that their attitude stems from objective economic necessities that justify the agreement of small businesses against their larger competitors;  </w:t>
        <w:br/>
        <w:t>But considering, on the one hand, that the argument that the companies only aimed to safeguard their business and the prestige of their establishment is contradicted by the aforementioned hearing minutes which show that the objective of the pressure exerted on the suppliers and the boycott maneuvers implemented by the retailers was to retaliate against the competition from the company V.G.S. which offered prices lower than those of retail trade; that the fact that the agreement did not include all retailers and did not target all suppliers is of no consequence to the illicit nature of the concerted action: that, on the other hand, the practices considered can only be justified by one of the reasons listed in Article 10 of the Ordinance of December 1, 1986; that in this case, it is neither alleged nor established that the conditions of this article, particularly that relating to a beneficial effect on progress</w:t>
      </w:r>
    </w:p>
    <w:p>
      <w:r>
        <w:rPr>
          <w:b/>
        </w:rPr>
        <w:t>[Pages 4–4]</w:t>
      </w:r>
    </w:p>
    <w:p>
      <w:r>
        <w:t>that, on the other hand, the practices in question can only be justified by one of the reasons listed in Article 10 of the Ordinance of December 1, 1986; that in this case, it is neither alleged nor established that the conditions of this article, particularly that relating to a beneficial effect on economic progress, are met; that the anti-competitive nature of the behavior of these companies is consequently established;</w:t>
      </w:r>
    </w:p>
    <w:p>
      <w:r>
        <w:t>Considering that the companies argue thirdly that due to the limited nature of the agreement and their low economic weight, competition in the national market for women's lingerie has not been significantly affected and that the company V.G.S. has suffered no harm, its development having not been hindered;</w:t>
      </w:r>
    </w:p>
    <w:p>
      <w:r>
        <w:t>But considering that the illegal maneuvers of the retailers, due to the influence they could exert on the commercial policy of the suppliers, were likely to hinder the expansion of the company V.G.S., which had just opened its lingerie department, by preventing this company from marketing certain well-known brands; that these practices were consequently likely to produce a restriction of competition in the women's lingerie market, the potential for anti-competitive effect being sufficient to constitute the offense of collusion;</w:t>
      </w:r>
    </w:p>
    <w:p>
      <w:r>
        <w:t>On the qualification of the facts and the sanctions</w:t>
      </w:r>
    </w:p>
    <w:p>
      <w:r>
        <w:t>Considering that it follows from all of the above that the practices noted above fall under the provisions of Article 7 of the Ordinance of December 1, 1986 without being able to benefit from those of Article 10; that it is therefore necessary to apply the provisions of Article 13 of the aforementioned Ordinance and to impose financial sanctions on the companies involved: that the ceiling for these sanctions must be determined based on the turnover excluding taxes achieved in France during the last closed financial year as specified, with respect to each of the companies concerned in section I of this decision; that it is appropriate to take into account, for each of the said companies, its contributory capacities, the significance of the sanctioned behaviors as well as the infringement of competition rules and the damage caused to the economy; that while the practices of boycott and collusion are characterized, the very limited scope of the concerted action must in this case be taken into consideration for the assessment of the amount of the sanction,</w:t>
      </w:r>
    </w:p>
    <w:p>
      <w:r>
        <w:t>Decides:</w:t>
      </w:r>
    </w:p>
    <w:p>
      <w:r>
        <w:t>Single Article. - The following financial sanctions are imposed:</w:t>
        <w:br/>
        <w:t>7,000 F on S.A.R.L. Colombine;</w:t>
        <w:br/>
        <w:t>4,000 F on the company Madame L...;</w:t>
        <w:br/>
        <w:t>6,000 F on the company 'A la Mascotte'.</w:t>
      </w:r>
    </w:p>
    <w:p>
      <w:r>
        <w:t>Adopted on the report of Ms. Penichon by Messrs. Béteille, Vice-President presiding over the session, Bon and Fries, Mmes. Hagelsteen and Lorenceau, Messrs. Schmidt and Sloan, members.</w:t>
      </w:r>
    </w:p>
    <w:p>
      <w:r>
        <w:t>The substitute general rapporteur, The Vice-President, presiding over the session,</w:t>
        <w:br/>
        <w:t>Mr. Santarelli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