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https://www.autoritedelaconcurrence.fr/fr/decision/relative-des-pratiques-dobstruction-mises-en-oeuvre-par-brenntag</w:t>
      </w:r>
    </w:p>
    <w:p>
      <w:r>
        <w:t>Pages translated : 41</w:t>
      </w:r>
    </w:p>
    <w:p/>
    <w:p>
      <w:r>
        <w:rPr>
          <w:b/>
        </w:rPr>
        <w:t>[Pages 1–3]</w:t>
      </w:r>
    </w:p>
    <w:p>
      <w:r>
        <w:t xml:space="preserve">FRENCH REPUBLIC  </w:t>
        <w:br/>
        <w:t xml:space="preserve">Decision No. 17-D-27 of December 21, 2017  </w:t>
        <w:br/>
        <w:t xml:space="preserve">regarding obstruction practices implemented by Brenntag  </w:t>
        <w:br/>
        <w:t xml:space="preserve">The Competition Authority (section I B),  </w:t>
        <w:br/>
        <w:t xml:space="preserve">Having regard to referrals No. 07/0034 F, No. 07/0058 F, No. 07/0076 F, and No. 09/0123 F, referenced under No. 07/0076 F;  </w:t>
        <w:br/>
        <w:t xml:space="preserve">Having regard to the reports of January 31 and July 10, 2017, and the supplementary report of July 10, 2017;  </w:t>
        <w:br/>
        <w:t xml:space="preserve">Having regard to the business secrecy decisions No. 17-DSA-256 of June 14, 2017, No. 17-DSA-284 of July 10, 2017, No. 17-DSA-450 of October 30, 2017, No. 17-DSA-466 of November 2, 2017, and No. 17-DECR-479 of November 10, 2017;  </w:t>
        <w:br/>
        <w:t xml:space="preserve">Having regard to the Treaty on the Functioning of the European Union (TFEU) and, in particular, Articles 101 and 102;  </w:t>
        <w:br/>
        <w:t xml:space="preserve">Having regard to Council Regulation (EC) No. 1/2003 on the implementation of the competition rules laid down in Articles 81 and 82 of the Treaty, now Articles 101 and 102 of the TFEU;  </w:t>
        <w:br/>
        <w:t xml:space="preserve">Having regard to Book IV of the Commercial Code and, in particular, Articles L. 420-1, L. 420-2, and L. 464-2;  </w:t>
        <w:br/>
        <w:t xml:space="preserve">Having regard to the other documents in the file;  </w:t>
        <w:br/>
        <w:t xml:space="preserve">Having regard to the observations submitted by the companies Brenntag SA and Brenntag AG;  </w:t>
        <w:br/>
        <w:t xml:space="preserve">The rapporteur, the Deputy General Rapporteur, and the representatives of the companies Brenntag SA and Brenntag AG heard during the session of the Competition Authority on November 21, 2017, the Government Commissioner having been regularly summoned;  </w:t>
        <w:br/>
        <w:t>Adopts the following decision:</w:t>
      </w:r>
    </w:p>
    <w:p>
      <w:r>
        <w:t xml:space="preserve">Summary  </w:t>
        <w:br/>
        <w:t xml:space="preserve">Under the following decision, the Authority sanctions the companies Brenntag SA (hereinafter "Brenntag") and Brenntag AG on the basis of the provisions of paragraph V of Article L. 464-2 of the Commercial Code for having obstructed the investigation of the referrals referenced under No. 07/0076 F, notably by failing to respond to the requests for information made by the Authority or by providing incomplete responses.  </w:t>
        <w:br/>
        <w:t xml:space="preserve">The procedure referenced under number 07/0076 F, which led to the sanction for obstruction, concerns anti-competitive practices that would have been implemented by Brenntag in the French market for the distribution of chemical products.  </w:t>
        <w:br/>
        <w:t xml:space="preserve">The second paragraph of V of Article L. 464-2 of the Commercial Code, resulting from Ordinance No. 2008-1161 of November 13, 2008, on the modernization of competition regulation, states that:  </w:t>
        <w:br/>
        <w:t xml:space="preserve">"When a company has obstructed the investigation or instruction, notably by providing incomplete or inaccurate information, or by communicating incomplete or distorted documents, the Authority may, at the request of the General Rapporteur, and after having heard the company in question and the Government Commissioner, decide to impose a financial penalty on it. The maximum amount of this penalty may not exceed 1% of the highest amount of the worldwide turnover excluding taxes achieved during one of the financial years closed since the financial year preceding the one during which the practices were implemented."  </w:t>
        <w:br/>
        <w:t xml:space="preserve">The Authority has imposed a sanction for the first time based on these provisions. These provisions are crucial to ensure the effectiveness of the Authority's investigative, inquiry, and instruction powers, placing an obligation of active and fair cooperation on the company subject to an investigation. This implies that companies are required to respond diligently and completely to requests for information or document communication addressed to them, under penalty of being subject to a sanction for obstruction.  </w:t>
        <w:br/>
        <w:t xml:space="preserve">During their investigations into the practices attributed to Brenntag by several complaining companies, the Authority's investigative services encountered difficulties due to Brenntag's failure to cooperate and provide the requested information.  </w:t>
        <w:br/>
        <w:t xml:space="preserve">The company thus transmitted incomplete or inaccurate information with significant delays before refusing to communicate the information that had been requested several times and which was essential for the conduct of the investigation.  </w:t>
        <w:br/>
        <w:t xml:space="preserve">Brenntag's actions, at the very least from the requests for information from the investigative services on October 12 and 20, 2015, characterize obstructive behavior in the implementation of the instruction. This obstruction manifested itself through the provision of incomplete or inaccurate information or incomplete documents and by Brenntag's outright refusal to communicate the information and justifications within the allotted time.  </w:t>
        <w:br/>
        <w:t>This summary is strictly indicative. Only the reasons for the decision numbered below are authoritative.</w:t>
      </w:r>
    </w:p>
    <w:p>
      <w:r>
        <w:t xml:space="preserve">Considering the links between Brenntag AG and its subsidiary, held at 99.94%, Brenntag SA, they formed a single and same company, and should therefore be regarded as jointly liable for the obstruction found.  </w:t>
        <w:br/>
        <w:t xml:space="preserve">Within the limit of the ceiling of the financial penalty that may be imposed on companies that have obstructed investigations or instruction, the Competition Authority, in assessing the proportionality of the sanction and proceeding with its individualization, takes into account the seriousness of the behavior attributed to Brenntag and the particular circumstances of the case, its effects on the progress of the instruction, and more generally its consequences on the economic public order that the Authority is tasked with preserving. This implies that the imposed sanction must be sufficiently dissuasive so that the company has no objective interest in obstructing the Authority's investigative powers.  </w:t>
        <w:br/>
        <w:t xml:space="preserve">The extent of the information retention implemented by Brenntag has placed the investigative services in the impossibility of understanding the functioning of the market and evaluating the validity of the allegations made by the complainants. Even though the Authority was required to examine the referral from Gaches Chimie, implicating Brenntag, by a ruling of the Paris Court of Appeal, and therefore had to conduct a more in-depth supplementary investigation, the rapporteurs could not obtain the essential information allowing them to consider any qualification of the denounced practices or, conversely, a dismissal.  </w:t>
        <w:br/>
        <w:t>The Authority defined the amount of the sanction taking into account the particularly serious nature of the obstruction offense, which hinders the exercise of its mission to suppress anti-competitive practices. It also took into account all the circumstances of the case and set the amount of the sanction at 30 million euros.</w:t>
      </w:r>
    </w:p>
    <w:p>
      <w:r>
        <w:rPr>
          <w:b/>
        </w:rPr>
        <w:t>[Pages 4–6]</w:t>
      </w:r>
    </w:p>
    <w:p>
      <w:r>
        <w:t xml:space="preserve">SOMMAIRE  </w:t>
        <w:br/>
        <w:t xml:space="preserve">I. Reminder of the procedure .................................................................... 6  </w:t>
        <w:br/>
        <w:t xml:space="preserve">A. THE OBSTRUCTION PROCEDURE .......................................................................................... 7  </w:t>
        <w:br/>
        <w:t xml:space="preserve">B. THE SECTOR OF ACTIVITY AND THE COMPANY CONCERNED ............................................ 9  </w:t>
        <w:br/>
        <w:t xml:space="preserve">1. CHEMICAL PRODUCTS ........................................................................................ 9  </w:t>
        <w:br/>
        <w:t xml:space="preserve">2. THE BRENNTAG GROUP ............................................................................................. 9  </w:t>
        <w:br/>
        <w:t xml:space="preserve">II. Findings ............................................................................... 10  </w:t>
        <w:br/>
        <w:t>A. THE COMMUNICATION OF INCOMPLETE, INACCURATE, AND OUT-OF-TIME</w:t>
        <w:br/>
        <w:t xml:space="preserve">INFORMATION IN RESPONSE TO REQUESTS FOR INFORMATION ............................................... 10  </w:t>
        <w:br/>
        <w:t xml:space="preserve">B. THE REFUSAL TO COMMUNICATE ............................................................................................... 12  </w:t>
        <w:br/>
        <w:t xml:space="preserve">C. OTHER INSTRUCTIONAL MEASURES............................................................................. 16  </w:t>
        <w:br/>
        <w:t xml:space="preserve">III. Discussion ..................................................................................... 17  </w:t>
        <w:br/>
        <w:t xml:space="preserve">A. ON THE REGULARITY OF THE OBSTRUCTION PROCEDURE ....................................... 17  </w:t>
        <w:br/>
        <w:t xml:space="preserve">1. ON THE NOTIFICATION OF THE OBSTRUCTION REPORT TO BRENNTAG ..................... 17  </w:t>
        <w:br/>
        <w:t xml:space="preserve">2. ON THE RESPONSE TIME TO THE OBSTRUCTION REPORT .................................... 18  </w:t>
        <w:br/>
        <w:t xml:space="preserve">3. ON THE FAIRNESS OF THE INVESTIGATIVE SERVICES ................................................... 19  </w:t>
        <w:br/>
        <w:t xml:space="preserve">4. ON THE IMPARTIALITY OF THE COLLEGE ......................................................................... 20  </w:t>
        <w:br/>
        <w:t>B. ON THE CHALLENGES RELATING TO THE VALIDITY OF THE REQUESTS FOR</w:t>
        <w:br/>
        <w:t xml:space="preserve">INFORMATION ................................................................................................................................. 20  </w:t>
        <w:br/>
        <w:t xml:space="preserve">1. ON THE INADMISSIBILITY OF NULLITY EXCEPTIONS .......................................... 21  </w:t>
        <w:br/>
        <w:t xml:space="preserve">2. ON THE REGULARITY OF THE INSTRUCTIONAL ACTS .................................................. 22  </w:t>
        <w:br/>
        <w:t xml:space="preserve">a) On the fairness of the investigative services ......................................................... 23  </w:t>
        <w:br/>
        <w:t xml:space="preserve">b) On the notification of the purpose of the investigation ....................................................... 24  </w:t>
        <w:br/>
        <w:t xml:space="preserve">c) On the necessity and relevance of the requests for information ...................... 26  </w:t>
        <w:br/>
        <w:t xml:space="preserve">d) On the imprecision and generality of the requests ............................................ 28  </w:t>
        <w:br/>
        <w:t xml:space="preserve">e) On the proportionality of the requests for information ................................... 29  </w:t>
        <w:br/>
        <w:t>On the seriousness of the suspected offense and the importance of the requested</w:t>
        <w:br/>
        <w:t xml:space="preserve">information ........................................................................................................... 29  </w:t>
        <w:br/>
        <w:t>On the allegedly disproportionate burden that responding to the requests from</w:t>
        <w:br/>
        <w:t xml:space="preserve">the investigative services represents for the company ..................................... 30  </w:t>
        <w:br/>
        <w:t xml:space="preserve">C. ON THE QUALIFICATION OF THE OBSTRUCTION ................................................................. 31  </w:t>
        <w:br/>
        <w:t>1. ON THE OBLIGATION OF ACTIVE AND FAIR COLLABORATION OF THE COMPANY AND</w:t>
        <w:br/>
        <w:t xml:space="preserve">ITS PRACTICAL SCOPE .................................................................................................. 31  </w:t>
        <w:br/>
        <w:t xml:space="preserve">2. ON THE CONSTITUENT ELEMENTS OF THE OFFENSE ........................................... 32  </w:t>
        <w:br/>
        <w:t xml:space="preserve">3. ON THE BEHAVIOR OF BRENNTAG ................................................................ 33  </w:t>
        <w:br/>
        <w:t xml:space="preserve">a) On the alleged unavailability of information ......................................................... 34  </w:t>
        <w:br/>
        <w:t xml:space="preserve">b) On the deadlines granted for communicating the information ................... 35  </w:t>
        <w:br/>
        <w:t xml:space="preserve">D. ON THE ATTRIBUTION OF THE OFFENSE ........................................................................... 36  </w:t>
        <w:br/>
        <w:t xml:space="preserve">1. APPLICATION OF THE PRESUMPTION OF ATTRIBUTION ............................................ 36  </w:t>
        <w:br/>
        <w:t xml:space="preserve">2. THE DETERMINING INFLUENCE OF BRENNTAG AG ON ITS SUBSIDIARY ....................... 38  </w:t>
        <w:br/>
        <w:t xml:space="preserve">E. ON THE DETERMINATION OF THE SANCTION ..................................................................... 39  </w:t>
        <w:br/>
        <w:t>DECISION ......................................................................................................................... 41</w:t>
      </w:r>
    </w:p>
    <w:p>
      <w:r>
        <w:t xml:space="preserve">I. Reminder of the procedure  </w:t>
        <w:br/>
        <w:t xml:space="preserve">1. The Directorate General for Competition, Consumer Affairs and Fraud Control (hereinafter, "DGCCRF") opened an investigation on April 3, 2002, after being seized in 2001 by the company Gaches Chimie (hereinafter, "Gaches"). Gaches reported practices implemented by Brenntag S.A. (hereinafter, "Brenntag") (i) of discriminatory and predatory pricing, as well as pressures on suppliers to cease their relationships with Gaches, and (ii) of collusion among distributors regarding fees and technical charges initiated by Brenntag.  </w:t>
        <w:br/>
        <w:t xml:space="preserve">2. Gaches then referred to the Competition Council practices implemented by Brenntag, through a referral registered under no. 03/0047 F. This referral led to a decision of no further action no. 06-D-12 dated June 6, 2006, from the Competition Council. By a judgment dated March 13, 2007 (RG no. 2006/08337), the Paris Court of Appeal, seized by Gaches, annulled this decision and referred the case for investigation before the Competition Council. This case was registered under no. 07/0034 F.  </w:t>
        <w:br/>
        <w:t xml:space="preserve">3. New referrals, coming from different companies and concerning the same sector, were registered by the Competition Council, then the Competition Authority, between 2006 and 2009:  </w:t>
        <w:br/>
        <w:t xml:space="preserve">- a referral dated November 22, 2006, registered under no. 06/0086 F, from Gaches concerning anti-competitive agreements implemented notably by Brenntag;  </w:t>
        <w:br/>
        <w:t xml:space="preserve">- a referral ex officio from the Competition Council concerning practices implemented in the chemical products sector, by decision no. 07-SO-02 dated April 5, 2007, registered under no. 07/0032 F, following four leniency applications submitted by Solvadis France SARL, Quaron SA, BC Partners and its subsidiaries, in particular Brenntag Holding GmbH and Brenntag SA, and Univar SAS, which led to leniency notices no. 07-A-01 dated February 7, 2007, no. 07-A-02 dated February 8, 2007, no. 07-A-04 dated March 23, 2007, and no. 07-A-05 dated May 7, 2007;  </w:t>
        <w:br/>
        <w:t xml:space="preserve">- a referral dated July 22, 2007, registered under no. 07/0058 F, from Gaches, concerning anti-competitive practices implemented by Brenntag;  </w:t>
        <w:br/>
        <w:t xml:space="preserve">- a referral dated October 31, 2007, registered under no. 07/0076 F, from the companies Solvadis France SARL and Solvadis GmbH, concerning anti-competitive practices implemented by Brenntag and Brenntag Germany Holding mbH;  </w:t>
        <w:br/>
        <w:t xml:space="preserve">- finally, a referral dated October 30, 2009, registered under no. 09/0123 F, from the company Chimiphar against Brenntag, concerning abuses of dominant position and collusion in the chemical products sector.  </w:t>
        <w:br/>
        <w:t>4. Given the connection of the practices reported in referral no. 07/0032 F and in the referrals registered under numbers 06/0086 F, 07/0034 F, 07/0058 F, 07/0076 F, all implemented in the same sector, the General Rapporteur, pursuant to Article R. 463-3 of the Commercial Code, grouped them together by a decision of joinder dated October 13, 2008.</w:t>
      </w:r>
    </w:p>
    <w:p>
      <w:r>
        <w:rPr>
          <w:b/>
        </w:rPr>
        <w:t>[Pages 7–9]</w:t>
      </w:r>
    </w:p>
    <w:p>
      <w:r>
        <w:t>5. After eight months of joint investigation, the Deputy General Rapporteur decided, on June 2, 2009, to separate referral no. 07/0032 F from all other referrals, which are now grouped under the single reference number 07/0076 F.</w:t>
      </w:r>
    </w:p>
    <w:p>
      <w:r>
        <w:t>6. Then, by decision of September 22, 2010, the Deputy General Rapporteur decided to join the subsequent referral no. 09/0123 F to the referrals grouped under no. 07/0076 F.</w:t>
      </w:r>
    </w:p>
    <w:p>
      <w:r>
        <w:t>7. Finally, by decision of April 18, 2012, the Deputy General Rapporteur proceeded with several separations intended to coherently organize the ongoing investigations, based on the nature of the practices and the companies involved.</w:t>
      </w:r>
    </w:p>
    <w:p>
      <w:r>
        <w:t>8. Firstly, the horizontal practices, revealed by the leniency applicants, are investigated under the unique referral number 07/0032 F.</w:t>
      </w:r>
    </w:p>
    <w:p>
      <w:r>
        <w:t>9. The referral concerning the horizontal practices revealed by the leniency applications, registered under number 07/0032 F, led to decision no. 13-D-12 of May 28, 2013, which sanctioned Brenntag and several other companies. By a judgment dated February 2, 2017 (RG no. 2013/13058), the Paris Court of Appeal, seized of the appeal filed by Brenntag, partially annulled the decision and ordered the reopening of the debates. Brenntag filed a cassation appeal against this judgment. The Paris Court of Appeal suspended its ruling on the substantive appeal before it, pending the decision of the Court of Cassation.</w:t>
      </w:r>
    </w:p>
    <w:p>
      <w:r>
        <w:t>10. Secondly, the horizontal practices, not related to the leniency applications, are investigated under the unique referral number 06/0086 F. The investigation concerning these practices is ongoing.</w:t>
      </w:r>
    </w:p>
    <w:p>
      <w:r>
        <w:t>11. Thirdly, the unilateral or vertical practices implemented by the Brenntag companies are investigated under the unique referral number 07/0076 F, which includes referrals no. 07/0034 F, no. 07/0058 F, no. 07/0076 F, and no. 09/0123 F.</w:t>
      </w:r>
    </w:p>
    <w:p>
      <w:r>
        <w:t>12. It is the procedure referenced under no. 07/0076 F, relating to the unilateral or vertical practices implemented by Brenntag, that is at issue in the present case.</w:t>
      </w:r>
    </w:p>
    <w:p>
      <w:r>
        <w:t>13. On January 31, 2017, a report of obstruction to the investigation or instruction of this referral no. 07/0076 F was sent to Brenntag. On July 10, 2017, a supplementary report was notified to Brenntag, and a report of obstruction was notified to Brenntag AG, the parent company of Brenntag, for the purpose of attributing to it the obstruction practices of its French subsidiary.</w:t>
      </w:r>
    </w:p>
    <w:p>
      <w:r>
        <w:t>14. Brenntag SA submitted its observations on the obstruction report of January 31, 2017, on April 14, 2017, and then on October 18, 2017, its observations on the supplementary report of July 10, 2017. Brenntag AG submitted its observations on the report of July 10, 2017, on October 17, 2017.</w:t>
      </w:r>
    </w:p>
    <w:p>
      <w:r>
        <w:t>15. The investigation of the referrals referenced under no. 07/0076 F is still ongoing.</w:t>
      </w:r>
    </w:p>
    <w:p>
      <w:r>
        <w:t>A. THE OBSTRUCTION PROCEDURE</w:t>
      </w:r>
    </w:p>
    <w:p>
      <w:r>
        <w:t>16. Paragraph V of Article L. 464-2 of the Commercial Code, resulting from Ordinance no. 2008-1161 of November 13, 2008, concerning the modernization of competition regulation, states that: "When a company or organization does not comply with a summons or does not respond within the prescribed time to a request for information or the communication of documents made by one of the agents referred to in I of Article L. 450-1 in the exercise of the powers conferred on them by Titles V and VI of Book IV, the Authority may, at the request of the Deputy General Rapporteur, issue an injunction against it accompanied by a penalty, within the limits provided in II. When a company has obstructed the investigation or instruction, notably by providing incomplete or inaccurate information, or by communicating incomplete or distorted documents, the Authority may, at the request of the Deputy General Rapporteur, and after hearing the company in question and the Government Commissioner, decide to impose a financial penalty on it. The maximum amount of this penalty may not exceed 1% of the highest amount of worldwide turnover excluding taxes achieved during one of the financial years closed since the financial year preceding the one during which the practices were implemented."</w:t>
      </w:r>
    </w:p>
    <w:p>
      <w:r>
        <w:t>17. The first paragraph of this provision allows the Authority to issue an injunction accompanied by a penalty against a company that "does not respond within the prescribed time to a request for information or the communication of documents" made by an agent vested with investigative powers. The second paragraph of this provision provides for the Authority to sanction cases of obstruction by the company to the investigation or instruction. This sanction may be imposed even without a prior injunction accompanied by a penalty having been ordered by the Authority at the request of the Deputy General Rapporteur.</w:t>
      </w:r>
    </w:p>
    <w:p>
      <w:r>
        <w:t>18. Under paragraph V of Article L. 464-2 of the Commercial Code, obstruction may, "in particular," result from the provision by the company of incomplete or inaccurate information, or from the communication of incomplete or distorted documents. However, obstruction, the forms of which are not exhaustively defined by these provisions, encompasses any behavior of the company aimed at hindering, by any means, the exercise of the investigative powers conferred on the agents of the Authority.</w:t>
      </w:r>
    </w:p>
    <w:p>
      <w:r>
        <w:t>19. This autonomous offense, defined by law, penalizes the non-compliance with the obligations imposed on the company subject to an investigation or instruction and, in particular, which receives a summons, a request for information, or the communication of documents. It is required to actively and loyally cooperate in the instruction of the case. In case of non-compliance with these obligations, the company exposes itself to a sanction aimed at ensuring the effectiveness of the investigative powers conferred on the investigative services by the provisions of Articles L. 450-1 and following of the Commercial Code, for the purpose of seeking and establishing, in particular, the infringements of the provisions of Articles 101 and 102 of the TFEU and L. 420-1 and L. 420-2 of said code.</w:t>
      </w:r>
    </w:p>
    <w:p>
      <w:r>
        <w:t>20. The provisions of paragraph V of Article L. 464-2 of the Commercial Code find their counterpart, in Union law, in the provisions of Regulation (EC) No. 1/2003 of the Council concerning the implementation of the competition rules provided for in Articles 81 and 82 of the Treaty, now Articles 101 and 102 of the TFEU (hereinafter, "Regulation No. 1/2003").</w:t>
      </w:r>
    </w:p>
    <w:p>
      <w:r>
        <w:t>21. Recital 29 of Regulation No. 1/2003 states that "the respect of Articles [101 and 102 of the TFEU] and the execution of the obligations imposed on companies (...) under this regulation must be ensured by means of fines and penalties. To this end, it is also necessary to provide for fines of an appropriate amount for infringements of procedural rules." The sanctioning of infringements of procedural rules relating to the investigative powers of the rapporteurs thus pursues the same objective as that of infringements of the substantive rules provided for in Articles 101 and 102 of the TFEU: it aims to ensure the effectiveness of European competition law rules, through enhanced investigative means and a sufficiently deterrent sanction mechanism, including with regard to obstruction of investigative powers.</w:t>
      </w:r>
    </w:p>
    <w:p>
      <w:r>
        <w:t>22. The provisions of paragraph 4 of Article 18, relating to requests for information, specify that companies "are required to provide the requested information" and Recital 23 specifies in this regard that they are "obliged to answer factual questions and to produce documents, even if this information may serve to establish against them or against another company the existence of an infringement." Finally, Article 23 states that a fine, which may amount to up to 1% of the total turnover of the previous financial year, may be imposed on companies that, deliberately or through negligence, in response to a request, "provide inaccurate, incomplete, or distorted information or do not provide information within the prescribed time."</w:t>
      </w:r>
    </w:p>
    <w:p>
      <w:r>
        <w:t>23. The objectives pursued by Union law and national law are identical: they aim to compel companies to actively and loyally cooperate with competition investigations and, in particular, to provide the documents, information, or any other elements of information requested by the authorized agents of the Commission or the Competition Authority in order to establish infringements of European or national competition law.</w:t>
      </w:r>
    </w:p>
    <w:p>
      <w:r>
        <w:t>B. THE SECTOR OF ACTIVITY AND THE COMPANY CONCERNED</w:t>
      </w:r>
    </w:p>
    <w:p>
      <w:r>
        <w:t>24. The practices investigated under number 07/0076 F would be implemented, according to the referrals, in the chemical products sector, by Brenntag.</w:t>
      </w:r>
    </w:p>
    <w:p>
      <w:r>
        <w:t>1. CHEMICAL PRODUCTS</w:t>
      </w:r>
    </w:p>
    <w:p>
      <w:r>
        <w:t>25. The chemical products concerned by investigation no. 07/0076 F include:</w:t>
        <w:br/>
        <w:t>- chemical commodities: basic raw materials, with fixed composition, most often sold in large volumes, with moderate unit margins, primarily derived from mineral chemistry and petrochemistry, used by industry and services and involving heavy investments and high logistics costs for distributors. Chemical commodities consist of a very wide range of references including, in particular, liquid and solid mineral products and solvents, including petroleum solvents, acetates, glycols, alcohols, ethers, soda, acids, bleach, hydrogen peroxide, ferric chloride, formaldehyde, bisulfites, potash;</w:t>
        <w:br/>
        <w:t>- specialties: formulated products intended for a particular performance for their end professional users. They are consequently priced higher and correspond to a lower marketing volume than that of commodities.</w:t>
      </w:r>
    </w:p>
    <w:p>
      <w:r>
        <w:t>26. The suppliers, producers of the concerned products, are the main groups in the chemical industry, including BASF, ExxonMobil, INEOS, LyondellBasell, Solvay, Bayer. They are producers of European, if not global, scale.</w:t>
      </w:r>
    </w:p>
    <w:p>
      <w:r>
        <w:t>2. THE BRENNTAG GROUP</w:t>
      </w:r>
    </w:p>
    <w:p>
      <w:r>
        <w:t>27. Established in Germany in 1874, the Brenntag group is today one of the world's leading wholesalers of chemical products. The group has 400 locations.</w:t>
      </w:r>
    </w:p>
    <w:p>
      <w:r>
        <w:rPr>
          <w:b/>
        </w:rPr>
        <w:t>[Pages 10–12]</w:t>
      </w:r>
    </w:p>
    <w:p>
      <w:r>
        <w:t xml:space="preserve">2. THE BRENNTAG GROUP  </w:t>
        <w:br/>
        <w:t xml:space="preserve">27. Established in Germany in 1874, the Brenntag Group is today one of the world leaders in the wholesale distribution of chemical products. The group has 400 locations spread across 60 countries on 5 continents, with a workforce of 11,000 people. It offers its 150,000 customers a catalog containing more than 10,000 references.  </w:t>
        <w:br/>
        <w:t xml:space="preserve">28. The Brenntag Group operates in the distribution of chemical products and has undergone two changes of control: in February 2004, Deutsche Bahn transferred control of the Brenntag Group to the investment fund Bain Capital, and then, in September 2006, Bain Capital sold its stake to the German investment fund BC Partners. Before its acquisition by Deutsche Bahn in October 2002, the Brenntag Group was part of the German group E.ON.  </w:t>
        <w:br/>
        <w:t xml:space="preserve">29. Brenntag is a French subsidiary owned 99.94% by Brenntag AG, the ultimate parent company of the Brenntag Group.  </w:t>
        <w:br/>
        <w:t xml:space="preserve">30. Brenntag results from the acquisition of several companies active in France: Interdepot Le Prieur (1989), Distribution Chimie (Debauche) (1992), Orchidis (1994), Bonnave (1996), Marce (2001), and APC (2007).  </w:t>
        <w:br/>
        <w:t xml:space="preserve">31. These companies, which previously had the status of subsidiaries (for the sites of the former Distribution Chimie group and for the former Orchidis entity), were merged to form Brenntag on January 1, 2000 (with the exception of the Marce Establishments, integrated in 2001), to become "sites," that is to say, secondary establishments within the meaning of Article R. 123-40 of the Commercial Code. Brenntag currently has 17 sites distributing chemical commodities and one site distributing specialties (the Sartrouville site).  </w:t>
        <w:br/>
        <w:t xml:space="preserve">32. Brenntag achieved a turnover of 386 million euros in France for the fiscal year 2016. The consolidated turnover of the Brenntag Group amounted to 10.5 billion euros for the year 2016.  </w:t>
        <w:br/>
        <w:t xml:space="preserve">II. Findings  </w:t>
        <w:br/>
        <w:t xml:space="preserve">33. During their investigations to process the referral registered under no. 07/0076 F, the investigative services of the Authority encountered increasing difficulties due to Brenntag's lack of cooperation. The company initially provided incomplete, inaccurate, and late information (A), before refusing to communicate the requested information (B). The investigative services also sent requests for information to Brenntag AG, the parent company of Brenntag (C).  </w:t>
        <w:br/>
        <w:t xml:space="preserve">A. THE COMMUNICATION OF INCOMPLETE, INACCURATE, AND LATE INFORMATION IN RESPONSE TO REQUESTS FOR INFORMATION  </w:t>
        <w:br/>
        <w:t xml:space="preserve">34. From 2008 to 2012, the investigative services investigated the horizontal collusion practices reported in the chemical commodities sector (case no. 07/0032 F) and notified grievances to several companies. At the end of the investigation, Brenntag was sanctioned along with other companies by decision no. 13-D-12 of May 28, 2013, mentioned above (see paragraph 9).  </w:t>
        <w:br/>
        <w:t xml:space="preserve">35. In parallel to this initial investigation, the rapporteurs sent Brenntag requests for information in order to investigate the practices reported in the four referrals grouped under no. 07/0076 F, which are the subject of a separate investigation since the separation ordered on June 2, 2009.  </w:t>
        <w:br/>
        <w:t xml:space="preserve">36. The referrals grouped under this number denounce practices potentially contrary to Articles 101 and 102 of the TFEU and L. 420-1 and L. 420-2 of the Commercial Code. They notably mention exclusive agreements that may have been concluded between Brenntag and its suppliers concerning chemical commodities and specialties. The complainants allege on the one hand that Brenntag would be a "leader" in the chemical products distribution sector, or on the other hand, that it may hold more than 50% of the market for the distribution of chemical commodities.  </w:t>
        <w:br/>
        <w:t xml:space="preserve">37. The investigation conducted by the Authority aims to establish the facts and, if necessary, to rule on their qualification. It therefore involves, in the first instance, defining the relevant markets and assessing the position of the players in these markets, then establishing the materiality of the alleged practices in order to proceed with their legal qualification if applicable.  </w:t>
        <w:br/>
        <w:t xml:space="preserve">38. In 2012, the rapporteurs sent Brenntag several factual requests for information in order to define the markets in light of the nature of the products marketed, to assess Brenntag's market shares in the defined markets, to establish the possible existence of exclusive agreements on the distributed products, and to determine the market share covered by these exclusivities. Finally, Brenntag was asked to explain the reasons for resorting to contractual exclusive agreements in the relevant markets.  </w:t>
        <w:br/>
        <w:t xml:space="preserve">39. For this purpose, four targeted and complementary requests for information were sent to Brenntag:  </w:t>
        <w:br/>
        <w:t xml:space="preserve">- On June 5, 2012, a request concerning the turnover achieved by Brenntag from sales of chemical commodities and specialties and the exclusivities granted to Brenntag on these products (amount of purchases and communication of contracts), for the period 1998-2012;  </w:t>
        <w:br/>
        <w:t xml:space="preserve">- On June 13, 2012, a request concerning the amount of sales of these products to other distributors, for the period 1998-2012;  </w:t>
        <w:br/>
        <w:t xml:space="preserve">- On July 12, 2012, a request concerning the exclusivities granted to Brenntag on these products (amount of sales and percentage of these sales made to other distributors) for the period 1998-2012;  </w:t>
        <w:br/>
        <w:t xml:space="preserve">- On July 25, 2012, a request concerning the technical and economic elements justifying the possible exclusivities.  </w:t>
        <w:br/>
        <w:t xml:space="preserve">40. With the exception of rough intermediate estimates and a list of suppliers, Brenntag did not respond to any of these requests, even though additional response deadlines had been granted for the requests of June 5 and June 13, 2012 (see document of July 6, 2012, reference 19251).  </w:t>
        <w:br/>
        <w:t xml:space="preserve">41. Without a response from the company for two years, the investigative services sent a follow-up letter on July 7, 2014, accompanied by a request for an update of the requested elements for the period 2012-2013, inviting Brenntag to contact them to organize the response schedule. The investigative services subsequently sent a supplementary request on July 21, 2014, for the communication of exclusive contracts and a list of these contracts, again inviting Brenntag to contact them to agree on response deadlines.  </w:t>
        <w:br/>
        <w:t xml:space="preserve">42. Upon the expiration of the deadline set in agreement with Brenntag, on October 30, 2014, the company communicated numerical elements, which it claimed were derived from manual adjustments made from its sales files of products under exclusivity, relating only to chemical commodities and pertaining exclusively to the years 2011 to 2013. However, none of the information requested since 2012 regarding specialties, nor any data concerning the period 1998-2010, relating to both commodities and specialties, was transmitted.  </w:t>
        <w:br/>
        <w:t xml:space="preserve">43. Furthermore, Brenntag voluntarily refrained from providing the rapporteurs with any explanation regarding the reasons for its exclusivity practices with its suppliers, arguing that "it is up to the Competition Authority to prove (...) the anti-competitive effects, within the meaning of Article 101 § 1 of the TFEU and/or Article L. 420-1 of the Commercial Code, of the contracts under investigation for many years. And it is only if the investigative services manage to highlight genuine harmful effects for the market that Brenntag will then be required to justify the exclusivities it may have benefited from."  </w:t>
        <w:br/>
        <w:t xml:space="preserve">44. On November 25, 2014, the investigative services reiterated their request for information concerning specialties.  </w:t>
        <w:br/>
        <w:t xml:space="preserve">45. Brenntag then transmitted, on December 22, 2014, data covering the period 2011-2013 and claimed the unavailability of data for the years 1998 to 2010, stating: "The attached file (annex no. 3) was prepared to respond to the question, by extracting from files totaling nearly 20,000 lines. It could only be established for the period 2011 to 2013, this type of extraction not being feasible beforehand."  </w:t>
        <w:br/>
        <w:t xml:space="preserve">46. After invoking the illegality of the rapporteurs' request to refuse to explain itself, but "in order not to leave the investigative services without a response in the face of the threat of a penalty and the sanction of § 4 of Article L. 464-2 of the Commercial Code," Brenntag ultimately provided general and unsubstantiated technical and economic reasons to justify its exclusivity practice, stating that: "exclusivities are a common practice in the markets for commodities, and especially chemical specialties. They are, in fact, regularly proposed by suppliers in order to optimize the distribution of their products, some 'specialties' of a technical nature requiring particular skills (technical-commercial) which suppliers ensure that Brenntag possesses. It is in this context that Brenntag was led to conclude distribution exclusivities."  </w:t>
        <w:br/>
        <w:t xml:space="preserve">47. Given their incomplete and imprecise nature, all of these responses did not allow the investigative services to determine either the substance of the exclusivity relationships between Brenntag and its suppliers of chemical commodities and specialties during the period under investigation, or to establish their effects on competition.  </w:t>
        <w:br/>
        <w:t xml:space="preserve">B. THE REFUSAL TO COMMUNICATE  </w:t>
        <w:br/>
        <w:t>48. The investigative services still did not have the necessary information in 2015 to investigate the practices denounced in the four referrals grouped under no. 07/0076 F, due to Brenntag's ongoing failure to cooperate, and reiterated their requests in these terms on October 12, 2015:</w:t>
      </w:r>
    </w:p>
    <w:p>
      <w:r>
        <w:rPr>
          <w:b/>
        </w:rPr>
        <w:t>[Pages 13–15]</w:t>
      </w:r>
    </w:p>
    <w:p>
      <w:r>
        <w:t>“ In response to our request to indicate, for the period 1998/2012, and for each chemical commodity and chemical specialty for which a distribution exclusivity (...) is granted (...) the total amount of sales (in value and in volume) of these products made in France (broken down by product), addressed by this letter of October 30, 2014, Brenntag provided us with a file, indicating in point 3.1 on page 2 of the annex to the letter of October 30, 2014: ‘it could only be established for the period 2011 to 2013, this type of extraction not being possible beforehand.’</w:t>
      </w:r>
    </w:p>
    <w:p>
      <w:r>
        <w:t>In response to our request regarding the percentage of sales under exclusivity made, for each product, to other distributors of commodities or specialties, Brenntag indicated, in point 3.3 on page 2 of the annex to the letter of October 30, 2014, ‘Information not available in Brenntag's information systems.’</w:t>
      </w:r>
    </w:p>
    <w:p>
      <w:r>
        <w:t>Furthermore, it appears that Brenntag has not provided any supporting evidence (invoices, compatibility extracts, certification) to support the figures transmitted, which could attest to the veracity of the responses contained in annexes 2, 3, and 4 of its response of October 30, 2014.</w:t>
      </w:r>
    </w:p>
    <w:p>
      <w:r>
        <w:t>All of this information is essential for the investigation of the case for which the investigative services are responsible. However, you indicate that they are not available in their current state in your information systems. It is therefore up to the investigative services to reconstruct the missing information.</w:t>
      </w:r>
    </w:p>
    <w:p>
      <w:r>
        <w:t xml:space="preserve">Therefore, we would be grateful if you could provide us, for the periods and products referred to in our initial requests, reiterated in your letter of October 30, 2014, with the accounting and commercial elements that Brenntag has, allowing the investigative services to reconstruct the missing information: </w:t>
        <w:br/>
        <w:t xml:space="preserve">- all documents enabling the investigative services to identify for the period 1998/2012, and for each chemical commodity and specialty for which a distribution exclusivity is granted, the total annual amount of sales (in value and in volume) of these products made in France (the information provided must allow the investigative services to break it down by product); in particular, you will kindly provide us with the invoices related to the sales of the products in question, at least for the period 2005-2015; you may also send us any other summary document by product or client, customer account extracts, etc.; </w:t>
        <w:br/>
        <w:t>- all documents enabling the investigative services to identify the sales under exclusivity made, for each concerned product, to other distributors of commodities or specialties; in particular, you will kindly provide us with the invoices related to the sales of the products in question, at least for the period 2005-2015; you may also send us any other summary document by product or client, relevant customer account extracts - distributors of commodities and specialties - for the years concerned by our request;</w:t>
      </w:r>
    </w:p>
    <w:p>
      <w:r>
        <w:t>Furthermore, we would be grateful if you could provide us with all documents (invoices, summaries, account extracts, etc.) providing the investigative services with the elements that formed the basis of your responses provided in annexes 2, 3, and 4 of your aforementioned response of October 30, 2014.”</w:t>
      </w:r>
    </w:p>
    <w:p>
      <w:r>
        <w:t>49. By letter dated October 19, 2015, Brenntag raised the “nullity” of the requests made on the grounds, in particular, of the unavailability of the information and the imprecision of the notion of “distribution exclusivity.”</w:t>
      </w:r>
    </w:p>
    <w:p>
      <w:r>
        <w:t xml:space="preserve">50. On October 20, 2015, the investigative services responded to Brenntag with a detailed letter and ultimately attempted to obtain the information and justifications requested for more than three years. “We understand that: </w:t>
        <w:br/>
        <w:t xml:space="preserve">- Brenntag's information system does not distinguish, regarding sales, between products that were subject, at purchase, to supplier exclusivity; </w:t>
        <w:br/>
        <w:t xml:space="preserve">- there are neither invoices nor accounting documents or others allowing to identify (i) the sales by Brenntag of commodities purchased under exclusivity (our first question) nor (ii) the sales, by Brenntag to other distributors, of commodities purchased under exclusivity (our second question). </w:t>
        <w:br/>
        <w:t>(...)</w:t>
      </w:r>
    </w:p>
    <w:p>
      <w:r>
        <w:t>Nevertheless, despite the various difficulties raised, Brenntag was able to provide us with estimates of these sales by its letter of October 30, 2014 (annex no. 3) for the years 2011 to 2013 and we also read in the letter of October 19, 2015 that “adjustments were (...) made manually” for this purpose.</w:t>
      </w:r>
    </w:p>
    <w:p>
      <w:r>
        <w:t>You are therefore requested to provide the elements that allowed Brenntag to make these estimates and which constituted the basis for these “manual” adjustments. In this regard, you will kindly describe these factual elements, specify the method of manual adjustment used, and explain the result of this adjustment.</w:t>
      </w:r>
    </w:p>
    <w:p>
      <w:r>
        <w:t>Finally, you will kindly provide us with the documents used for this calculation operation.</w:t>
      </w:r>
    </w:p>
    <w:p>
      <w:r>
        <w:t>You will also confirm that this adjustment for the years 2011-2013 is exhaustive and covers all relevant products marketed by Brenntag and benefiting from exclusivity.</w:t>
      </w:r>
    </w:p>
    <w:p>
      <w:r>
        <w:t>You are also requested to indicate very precisely the reasons why these elements are not available for the years preceding 2011, both for chemical commodities and for specialties.</w:t>
      </w:r>
    </w:p>
    <w:p>
      <w:r>
        <w:t>Regarding the sales made to other distributors, you indicate that it is possible to determine the distributors who were supplied with Exxon products (Exxol, Isopar, Napar, Solvesso), purchased under exclusivity: this information must be transmitted to us within the deadlines already specified (by November 13, 2015). Regarding the other exclusive products, please provide any document, invoice, customer account extracts from Brenntag, regarding customers who are also distributors of chemical commodities and/or specialties, allowing, together, to identify the products (chemical commodities and specialties) sold for the years 2005-2015 to these distributor customers.”</w:t>
      </w:r>
    </w:p>
    <w:p>
      <w:r>
        <w:t>51. The request concluded by stating: “In case of further difficulty, please contact us before October 23, 2015. In particular, we suggest meeting with your accountant or your sales director to identify the relevant documents that would allow us to find and reconstruct this data.”</w:t>
      </w:r>
    </w:p>
    <w:p>
      <w:r>
        <w:t>52. In summary, it was requested from Brenntag by this letter:</w:t>
      </w:r>
    </w:p>
    <w:p>
      <w:r>
        <w:t xml:space="preserve">1. to explain the method followed for the data adjustments that allowed it to provide the Authority with the numerical information regarding the sales of chemical products covered by exclusivities for the period 2011 to 2013; </w:t>
        <w:br/>
        <w:t xml:space="preserve">2. to indicate the reasons why the information transmitted for the years 2011-2013 was not available for the previous years; </w:t>
        <w:br/>
        <w:t>3. to communicate the total amount of sales made of products distributed exclusively by Brenntag to its distributor competitors for the years 2005 to 2015.</w:t>
      </w:r>
    </w:p>
    <w:p>
      <w:r>
        <w:t>53. It can be noted that the investigative services even, in a cooperative approach, proposed to the company to meet with its accountant or sales director to help identify the relevant or useful documents to reconstruct the requested data.</w:t>
      </w:r>
    </w:p>
    <w:p>
      <w:r>
        <w:t>54. On November 13, 2015, Brenntag categorically refused to provide the documents and information requested by the investigative services (references 28628 to 28640), with the exception of a few minor data. The reasons put forward are summarized below, regarding each of the three requests made.</w:t>
      </w:r>
    </w:p>
    <w:p>
      <w:r>
        <w:t>On the first request for information</w:t>
      </w:r>
    </w:p>
    <w:p>
      <w:r>
        <w:t>55. Brenntag responds, firstly, that “the investigators of the ADLC [the Competition Authority] are only authorized to request information available in existing and identifiable documents, which was not the case for the sales data, by Brenntag, of commodities purchased under the benefit of an exclusivity.”</w:t>
      </w:r>
    </w:p>
    <w:p>
      <w:r>
        <w:t>56. Brenntag argues, secondly, that the requests from the investigative services were, “in any case, irrelevant and therefore unnecessary, and disproportionate since the amount of sales in the downstream market of products purchased under the benefit of an exclusivity has, in this case, no relevance for assessing a potential locking effect induced by an exclusivity.”</w:t>
      </w:r>
    </w:p>
    <w:p>
      <w:r>
        <w:t>57. Thirdly, Brenntag argues that, since the requests for information addressed to it would be devoid of relevance concerning the subject of the investigation, it would be entitled to invoke the principles of proportionality and necessity to refuse to respond. Thus, Brenntag would not have “to provide the entirety of its ‘internal databases’ used for this calculation, which are not relevant, as the majority of Brenntag's activity in commodities is not concerned by upstream exclusivities.”</w:t>
      </w:r>
    </w:p>
    <w:p>
      <w:r>
        <w:t>58. Finally, Brenntag indicates that “there is no reason for Brenntag to grant the investigative services access to information that falls within its ‘private’ sphere, and which is not at all concerned by any exclusivity.”</w:t>
      </w:r>
    </w:p>
    <w:p>
      <w:r>
        <w:t>On the second request for information</w:t>
      </w:r>
    </w:p>
    <w:p>
      <w:r>
        <w:t>59. Brenntag argues, firstly, that “insofar as its information systems do not distinguish, regarding sales, the products that were subject, at purchase, to supplier exclusivity and/or that its systems do not allow, still regarding sales, simple extraction by product/supplier pair, the adjustment must necessarily be manual.” Thus, the requested information (estimation of sales of products that were subject to a purchase under the benefit of an exclusivity) would not be available “as such in Brenntag's information systems.” Brenntag therefore alleges that “it cannot be required to provide elements not available in the company's information systems.”</w:t>
      </w:r>
    </w:p>
    <w:p>
      <w:r>
        <w:rPr>
          <w:b/>
        </w:rPr>
        <w:t>[Pages 16–18]</w:t>
      </w:r>
    </w:p>
    <w:p>
      <w:r>
        <w:t>60. Secondly, Brenntag argues that the requested sales figures are not relevant, in this case, for competitive analysis, since for none of the segments (whether it concerns chemical commodities or specialties) involved, would Brenntag have "locked" access to supply sources from its distributor competitors.</w:t>
      </w:r>
    </w:p>
    <w:p>
      <w:r>
        <w:t>61. Thirdly, Brenntag explains that it nevertheless endeavored to comply with the request of the investigative services, by limiting itself to the years 2011-2013, these three years alone representing a considerable and disproportionate workload for the company's internal services, which had to respond "under the threat of sanction," while the requested information was neither relevant nor necessary in the sense understood by the general principles of European law.</w:t>
      </w:r>
    </w:p>
    <w:p>
      <w:r>
        <w:t>On the third request for information</w:t>
      </w:r>
    </w:p>
    <w:p>
      <w:r>
        <w:t>62. Brenntag communicated the volumes and figures of deliveries of Exxon products made to Gaches, for the period 2007 to 2013.</w:t>
      </w:r>
    </w:p>
    <w:p>
      <w:r>
        <w:t>63. Conversely, for the other exclusive products, Brenntag indicates that it wishes the investigative services to clarify what they mean by "distributor-customers" and on "which specific products covered by which exclusivities they are requesting this information."</w:t>
      </w:r>
    </w:p>
    <w:p>
      <w:r>
        <w:t>64. These latest responses from Brenntag dated November 13, 2015, which confirm the refusal to communicate, form the basis of the obstruction complaint analyzed in this decision.</w:t>
      </w:r>
    </w:p>
    <w:p>
      <w:r>
        <w:t>C. OTHER INVESTIGATIVE MEASURES</w:t>
      </w:r>
    </w:p>
    <w:p>
      <w:r>
        <w:t>65. Due to Brenntag's refusal to respond on numerous points and the very incomplete responses provided regarding any exclusivities concluded by Brenntag AG at the European level for the French market, the investigative services directly addressed requests for information to Brenntag AG in Germany on December 1, 2014, and January 14, 2015.</w:t>
      </w:r>
    </w:p>
    <w:p>
      <w:r>
        <w:t>66. On December 24, 2014, Brenntag AG referred the investigative services back to Brenntag and then, on January 30, 2015, stated: "After internal checks, we inform you on behalf of Brenntag AG, GmbH &amp; International Chemicals that to our knowledge, Brenntag SA has responded within the limits of its rights and obligations, also regarding contracts concluded by Brenntag GmbH, AG, and International Chemicals. We believe we have answered your questions" (free translation, emphasis added).</w:t>
      </w:r>
    </w:p>
    <w:p>
      <w:r>
        <w:t>67. By application of the provisions of Articles 12 and 22 of Regulation No. 1/2003, a competition authority of a Member State may carry out an investigative measure on its territory in accordance with its national law on behalf of and for the account of the competition authority of another Member State in order to establish an infringement of the provisions of Articles 101 or 102 of the TFEU. The information collected on this occasion may then be communicated and used by the requesting authority in accordance with Article 12.</w:t>
      </w:r>
    </w:p>
    <w:p>
      <w:r>
        <w:t>68. In accordance with these provisions, the Authority contacted the German competition authority, the BundesKartellamt, to obtain from Brenntag AG the answers to its questions.</w:t>
      </w:r>
    </w:p>
    <w:p>
      <w:r>
        <w:t>69. On April 16, 2015, the BundesKartellamt informed Brenntag AG that its subsidiary, Brenntag, indicated that it was not in a position to know all the exclusivities possibly contracted by its parent companies (Brenntag AG, Brenntag Holding GmbH, International Chemicals GmbH) concerning chemical commodities or specialties distributed in French territory and requested Brenntag AG to provide a copy of its contracts, if applicable.</w:t>
      </w:r>
    </w:p>
    <w:p>
      <w:r>
        <w:t>70. In its response dated May 13, 2015, Brenntag AG complied with this request by stating: "According to our understanding of the scope of your request, it does not correspond to the request of the French authority in the context of the abuse procedure for exclusivity contracts benefiting Brenntag SA. That is why we are sending you contracts that Brenntag SA has not provided to the Competition Authority to date" (free translation, emphasis added).</w:t>
      </w:r>
    </w:p>
    <w:p>
      <w:r>
        <w:t>III. Discussion</w:t>
      </w:r>
    </w:p>
    <w:p>
      <w:r>
        <w:t>71. Responses will be provided to the arguments raised by Brenntag regarding the regularity of the obstruction procedure (A) and then to its challenges regarding the validity of the information requests (B). The qualification of the obstruction offense (C), the attribution of the offense (D), and the determination of the sanction (E) will then be discussed.</w:t>
      </w:r>
    </w:p>
    <w:p>
      <w:r>
        <w:t>A. ON THE REGULARITY OF THE OBSTRUCTION PROCEDURE</w:t>
      </w:r>
    </w:p>
    <w:p>
      <w:r>
        <w:t>72. Brenntag invokes the irregularity of the notification of the report that was sent to it prior to the hearing (1) and believes it did not have sufficient time to respond (2). It accuses the investigative services of failing in their duty of fairness (3). Finally, it invokes a lack of impartiality of the panel (4).</w:t>
      </w:r>
    </w:p>
    <w:p>
      <w:r>
        <w:t>1. ON THE NOTIFICATION OF THE OBSTRUCTION REPORT TO BRENNTAG</w:t>
      </w:r>
    </w:p>
    <w:p>
      <w:r>
        <w:t>73. Brenntag criticizes the investigative services for having notified the obstruction report late, namely on March 21, 2017, to Maître X… and Maître Y…, associate lawyers at the Reed Smith LLP firm, 42 avenue Raymond Poincaré, 75116 Paris, tasked with representing and assisting it.</w:t>
      </w:r>
    </w:p>
    <w:p>
      <w:r>
        <w:t>74. This argument will be dismissed. The obstruction report was regularly notified on January 31, 2017, to the address chosen by Brenntag at the office of Maître Z…, the lawyer designated to ensure its defense.</w:t>
      </w:r>
    </w:p>
    <w:p>
      <w:r>
        <w:t>75. Article R. 463-2 of the Commercial Code provides that: "The submission of briefs, supporting documents, or observations made before the Competition Authority under the signature and stamp of a lawyer constitutes an election of domicile at the lawyer's office or at the headquarters of the law firm."</w:t>
      </w:r>
    </w:p>
    <w:p>
      <w:r>
        <w:t>76. Article 25 of the internal regulations of the Authority, in its version of March 15, 2012, states that: "Any sending made by the Authority to a party is addressed to the domicile or registered office indicated in its referral or request, or to the domicile it has elected pursuant to Article R. 463-2 of the Commercial Code. It is the responsibility of any party, or the representative it has mandated, or the lawyer or law firm with which it has elected domicile, to inform the Authority without delay of any change of address, failing which it cannot subsequently rely on it."</w:t>
      </w:r>
    </w:p>
    <w:p>
      <w:r>
        <w:t>77. In this case, until September 15, 2014, by application of the provisions of the aforementioned Article R. 463-2 of the Commercial Code, Brenntag was deemed to have elected domicile at the law firm Hay Mendelsohn Bouskila located at 3 place des Pyramides, 75001 Paris, since the submission of Brenntag's briefs, supporting documents, and observations in response to the requests of the rapporteurs was made under the signature and stamp of Maître Z… and Maître A…, from the Hay Mendelsohn Bouskila firm, 3 place des Pyramides, 75001 Paris.</w:t>
      </w:r>
    </w:p>
    <w:p>
      <w:r>
        <w:t>78. By mandate dated September 15, 2014, the chairman of the management board of Brenntag granted "full powers to X… and Y…, associate lawyers of the King &amp; Wood Mallesons law firm, to represent and assist as co-counsels alongside the Hay Mendelsohn Bouskila firm, Brenntag SA for the needs of the procedure before the Competition Authority (...). The company Brenntag thus elects domicile at the law firms Hay Mendelsohn Bouskila 3 place des Pyramides, 75001 Paris and King &amp; Wood Mallesons, 92 Avenue des Champs-Élysées, 75008 Paris" (reference 29381).</w:t>
      </w:r>
    </w:p>
    <w:p>
      <w:r>
        <w:t>79. This mandate informs the Competition Authority of the designation of a second counsel to assist the company and confirms the election of domicile at the law firm Hay Mendelsohn Bouskila, 3 place des Pyramides, 75001 Paris, the first counsel.</w:t>
      </w:r>
    </w:p>
    <w:p>
      <w:r>
        <w:t>80. The obstruction report was therefore regularly notified on January 31, 2017, to the office of Maître Z…, at which Brenntag elected domicile in the present procedure under the terms of the aforementioned mandate.</w:t>
      </w:r>
    </w:p>
    <w:p>
      <w:r>
        <w:t>81. In the case of an election of domicile, the Authority is required to notify procedural acts to only one address, that of the elected domicile, and not to all the lawyers designated to assist the company during the investigation. Indeed, domicile, in the sense of Article 102 of the Civil Code, is the place where a person has their principal establishment. Domicile refers to a unique place: one can only have one domicile (Req. February 1, 1911: DP 1913 . 1 . 400). Consequently, a person can only elect domicile, for the exercise of their rights, at a single address. It was therefore up to the investigative services to carry out the formal notification of the report to the headquarters of only one firm. Thus, that of Maître Z…, the first designated firm, was validly retained.</w:t>
      </w:r>
    </w:p>
    <w:p>
      <w:r>
        <w:t>82. It follows from the above that, contrary to what Brenntag claims, the obstruction report was regularly notified to Maître Z… of the Hay Mendelsohn Bouskila firm as of January 31, 2017, and did not need to be additionally notified to another law firm.</w:t>
      </w:r>
    </w:p>
    <w:p>
      <w:r>
        <w:t>2. ON THE TIMEFRAME FOR RESPONDING TO THE OBSTRUCTION REPORT</w:t>
      </w:r>
    </w:p>
    <w:p>
      <w:r>
        <w:t>83. Brenntag alleges a violation of its rights of defense on the grounds that its two counsels from the Reed Smith firm, Maître X… and Maître Y…, did not have sufficient time to respond to the obstruction report.</w:t>
      </w:r>
    </w:p>
    <w:p>
      <w:r>
        <w:t>84. Subsequent to the notification of the report to the Hay Mendelsohn Bouskila firm on January 31, 2017, Maître X… and Maître Y…, lawyers at the Reed Smith firm, 42 avenue Raymond Poincaré, 75116 Paris, sent a letter to the general rapporteur of the Authority on March 7, 2017, stating: "We have not received [the obstruction report of January 31, 2017] and the accompanying documents, while our client</w:t>
      </w:r>
    </w:p>
    <w:p>
      <w:r>
        <w:rPr>
          <w:b/>
        </w:rPr>
        <w:t>[Pages 19–21]</w:t>
      </w:r>
    </w:p>
    <w:p>
      <w:r>
        <w:t>nous a mandatés dans ce dossier et qu’il a élu domicile auprès de nous précisément à cette fin (voir mandat du 15 septembre 2014 ci-joint) » (cote 29380).</w:t>
      </w:r>
    </w:p>
    <w:p>
      <w:r>
        <w:t>85. The General Rapporteur replied to them on March 9, 2017: "Your letter is addressed to me on the letterhead of the Reed Smith firm while Brenntag SA, by the mandate you invoke, has elected domicile at the King &amp; Wood Mallesons firm. Therefore, pursuant to Article 25 of the internal regulations [of the Authority] (...), I kindly ask you to send me a mandate taking into account your change of firm confirming your designation in this context. Upon receipt of this mandate, I will send you, if applicable, a copy of the requested report (...)" (cotes 29383 and 29384).</w:t>
      </w:r>
    </w:p>
    <w:p>
      <w:r>
        <w:t>86. Subsequently, by letter dated March 29, 2017, the General Director of Brenntag informed the General Rapporteur of the Authority that "the Hay Mendelsohn Bouskila firm no longer represents the interests of Brenntag SA" and that it "grants full powers to X... and Y... to represent and assist Brenntag in the proceedings before the Competition Authority (...). Brenntag SA elects domicile as of this day at the law firm Reed Smith, 42 avenue Raymond Poincaré, 75117 Paris, for the needs of the aforementioned procedure. Any other mandate is revoked and replaced by this mandate" (cote 29393).</w:t>
      </w:r>
    </w:p>
    <w:p>
      <w:r>
        <w:t>87. The obstruction report regularly notified on January 31, 2017, to Brenntag at the address of the Hay Mendelsohn Bouskila firm was re-notified to the Reed Smith firm on March 20, 2017. Furthermore, an additional period of 10 working days to submit its observations to the Authority was granted to the company by the General Rapporteur on March 30, 2017.</w:t>
      </w:r>
    </w:p>
    <w:p>
      <w:r>
        <w:t>88. Thus, Brenntag had a period of more than nine weeks to submit its observations and filed a defense memorandum of eighty-seven pages on April 14, 2017.</w:t>
      </w:r>
    </w:p>
    <w:p>
      <w:r>
        <w:t>89. Under these conditions, it appears that no infringement has been made to Brenntag's defense rights.</w:t>
      </w:r>
    </w:p>
    <w:p>
      <w:r>
        <w:t>3. ON THE LOYALTY OF THE INVESTIGATIVE SERVICES</w:t>
      </w:r>
    </w:p>
    <w:p>
      <w:r>
        <w:t>90. Brenntag alleges a violation of its defense rights on the grounds that it was not subject to any formal notice prior to the notification of the obstruction report.</w:t>
      </w:r>
    </w:p>
    <w:p>
      <w:r>
        <w:t>91. It points out that the requests for information from the investigative services dated October 12 and 20, 2015, on which the obstruction report is based, contain no warning referring to the sanction incurred by the company in case of obstruction. Moreover, it indicates that the General Rapporteur had committed in an email dated June 23, 2014, not to initiate proceedings against it on the basis of V of Article L. 464-2 of the Commercial Code.</w:t>
      </w:r>
    </w:p>
    <w:p>
      <w:r>
        <w:t>92. This argument, which lacks factual basis, is also devoid of legal foundation.</w:t>
      </w:r>
    </w:p>
    <w:p>
      <w:r>
        <w:t>93. V of Article L. 464-2 of the aforementioned Commercial Code provides that: "When a company has obstructed the investigation or instruction, (...) the Authority may, at the request of the General Rapporteur, and after hearing the company concerned and the Government Commissioner, decide to impose a financial penalty on it."</w:t>
      </w:r>
    </w:p>
    <w:p>
      <w:r>
        <w:t>94. This text does not provide any specific conditions for the initiation of proceedings in case of obstruction to the instruction. The rapporteurs are not at all required to mention said legal provisions in their requests for information addressed to companies, which are presumed not to be ignorant of the law. The initiation of proceedings for obstruction is not subject to any condition of formal notice or injunction under penalty prior to the provisions governing them.</w:t>
      </w:r>
    </w:p>
    <w:p>
      <w:r>
        <w:t>95. Moreover, it is entirely inaccurate to claim that Brenntag was never warned of the sanctions to which it was exposed by failing to respond within the prescribed time to the requests for information or document production from the investigative services.</w:t>
      </w:r>
    </w:p>
    <w:p>
      <w:r>
        <w:t>96. As it recalls in its own submissions (paragraphs 118 and 119 page 20): "the investigative services reminded Brenntag of the provisions of V of Article L. 464-2 of the Commercial Code by letters dated May 15 and November 25, 2014, and then by email on April 17, 2015." It was expressly indicated to it that "if it failed to comply within the allotted time, Brenntag SA would be exposed to the application of the sanctions for obstruction to the instruction provided for in V of Article L. 464-2 of the Commercial Code."</w:t>
      </w:r>
    </w:p>
    <w:p>
      <w:r>
        <w:t>97. Finally, Brenntag distorts the meaning and misunderstands the scope of the email from the General Rapporteur dated June 23, 2014, claiming to have obtained the "guarantee" that it would never be prosecuted for obstruction. Indeed, in this email, the General Rapporteur only indicated to Brenntag that she would not initiate proceedings against it, as long as this company had partially complied with a request for information from the investigative services dated April 23, 2014, and that it committed to transmit the still missing elements as soon as possible.</w:t>
      </w:r>
    </w:p>
    <w:p>
      <w:r>
        <w:t>98. This message, more than a year prior to the requests for information dated October 12 and 20, 2015, referred to in the obstruction report, could in no way bind the General Rapporteur for the continuation of the procedure.</w:t>
      </w:r>
    </w:p>
    <w:p>
      <w:r>
        <w:t>99. Under these conditions, this email, which concerned a request for information distinct from those examined in the present obstruction procedure, cannot, in any case, be invoked by Brenntag to allege an alleged violation by the Authority of a principle of legitimate expectation.</w:t>
      </w:r>
    </w:p>
    <w:p>
      <w:r>
        <w:t>4. ON THE IMPARTIALITY OF THE COLLEGE</w:t>
      </w:r>
    </w:p>
    <w:p>
      <w:r>
        <w:t>100. Brenntag argues that the Competition Authority would sit in an irregular formation, contrary to the principle of impartiality, on the grounds that Mr. Thierry Dahan, who participated in the instruction of referral no. 07/0076 F, from 2002 to February 2009, in his capacity as General Rapporteur of the Competition Council, was appointed Vice-President of the Authority on March 20, 2014.</w:t>
      </w:r>
    </w:p>
    <w:p>
      <w:r>
        <w:t>101. This argument is devoid of any relevance since the Vice-President in question was not part of the composition of the formation designated to examine the obstruction facts attributed to Brenntag.</w:t>
      </w:r>
    </w:p>
    <w:p>
      <w:r>
        <w:t>B. ON THE CHALLENGES RELATING TO THE VALIDITY OF THE REQUESTS FOR INFORMATION</w:t>
      </w:r>
    </w:p>
    <w:p>
      <w:r>
        <w:t>102. Brenntag requests the annulment of the investigative acts of October 12 and 20, 2015, retained by the report to characterize the obstruction, on the grounds that these requests originated from a rapporteur lacking authorization, that they did not indicate the purpose of the investigation, that their scope was too general and imprecise, and finally, that they imposed an excessive workload on the company. Furthermore, it invokes these alleged irregularities, and its right not to self-incriminate, to legitimize its opposition to the execution of the requests for information.</w:t>
      </w:r>
    </w:p>
    <w:p>
      <w:r>
        <w:t>103. The requests for annulment of acts presented by Brenntag are inadmissible (1), and in any case, unfounded (2).</w:t>
      </w:r>
    </w:p>
    <w:p>
      <w:r>
        <w:t>1. ON THE INADMISSIBILITY OF NULLITY EXCEPTIONS</w:t>
      </w:r>
    </w:p>
    <w:p>
      <w:r>
        <w:t>104. The Competition Authority, an independent administrative authority, is not a court of instruction or judgment. When it is seized under the provisions of Article L. 462-5 of the Commercial Code, it may, pursuant to the provisions of Articles L. 462-8, L. 464-1, L. 464-2, and L. 464-6 of said code, declare a referral inadmissible or reject it, suspend the procedure, impose precautionary measures, issue injunctions to companies, accept commitments, impose financial penalties, pronounce fines, order the publication, dissemination, or display of its decision, or pronounce a dismissal. But the law does not grant it the authority to annul acts performed by the investigative services during the instruction of a referral.</w:t>
      </w:r>
    </w:p>
    <w:p>
      <w:r>
        <w:t>105. The Paris Court of Appeal, seized by Brenntag of a "recourse for abuse of power" directed against the request for information from the investigative services dated November 25, 2014, in the context of the instruction of referral no. 07/0076 F, considered in a judgment dated September 25, 2015 (RG no. 2015/01879 and 2014/12883), that: "No provision provides that the investigative acts carried out by the rapporteur of the Competition Authority, which are not decisions of the Authority, would be subject to autonomous recourse. Consequently, the validity of these acts can only be contested within the framework of a substantive appeal possibly exercised against a sanction decision pronounced by the Competition Authority."</w:t>
      </w:r>
    </w:p>
    <w:p>
      <w:r>
        <w:t>106. To declare this recourse inadmissible, the Court of Appeal further specified that: "this act is not in itself likely to cause an irreversible infringement of the rights of Brenntag that would justify it being able to exercise an immediate and direct recourse for abuse of power" and indicated that: "the regularity [of this act] in light of fundamental principles and legal prescriptions will be examined in the context of the substantive debate and would, in the event that it were tainted by irregularity, be excluded from the file, along with all elements attached to it."</w:t>
      </w:r>
    </w:p>
    <w:p>
      <w:r>
        <w:t>107. In the context of the instruction of anti-competitive practices, it is not for the Authority to annul, on its own initiative or at the request of a party, an investigative act. The same applies when the Authority rules on an infringement relating to obstructive behavior manifested by a company that has been subject to requests for document production by the investigative services.</w:t>
      </w:r>
    </w:p>
    <w:p>
      <w:r>
        <w:t>108. Brenntag is therefore not permitted to contest before the Competition Authority the legality of these investigative measures in the context of the present obstruction procedure.</w:t>
      </w:r>
    </w:p>
    <w:p>
      <w:r>
        <w:t>109. In any case, the requests for information dated October 12 and 20, 2015, comply with legal requirements, as will be noted below.</w:t>
      </w:r>
    </w:p>
    <w:p>
      <w:r>
        <w:rPr>
          <w:b/>
        </w:rPr>
        <w:t>[Pages 22–24]</w:t>
      </w:r>
    </w:p>
    <w:p>
      <w:r>
        <w:t>2. ON THE REGULARITY OF THE INVESTIGATIVE ACTS</w:t>
      </w:r>
    </w:p>
    <w:p>
      <w:r>
        <w:t>110. Brenntag claims that the judgment of the Paris Court of Appeal dated September 25, 2015, cited in paragraph 105, which rejected its requests, noted that "the requests (...) left the company (...) the possibility to analyze the scope of the responses it would provide, as well as the option to refuse to provide documents that it deemed likely to infringe upon its rights of defense" and that the company "could, furthermore, explain itself on this point in order to protect itself against any potential accusation of obstruction to the investigation." Brenntag concludes that it was justified in not responding to the request of the investigative services, its refusal being motivated by respect for the fundamental principles guaranteed by Union law and, in particular, by the right not to self-incriminate.</w:t>
      </w:r>
    </w:p>
    <w:p>
      <w:r>
        <w:t>111. The Authority notes that the requests for information from the investigative services, which are "simple" investigative measures used in the phase of investigating a case, do not in themselves infringe upon the company's rights of defense and, in particular, the company's right not to self-incriminate.</w:t>
      </w:r>
    </w:p>
    <w:p>
      <w:r>
        <w:t>112. When faced with a request for information or communication of documents within the framework of the investigative powers of the Authority, a company is obliged to respond, without this obligation to respond being considered contrary to the principles alleged by Brenntag. In this regard, the terms of Article 18 of Regulation No. 1/2003 governing investigations conducted by the European Commission clearly explain the difference in nature between self-incrimination and responding to questions or requests for documents, to which companies are required to comply. Recital 23 of said regulation specifies in this regard that: "companies cannot be compelled to admit that they have committed an infringement, but they are in any case obliged to respond to factual questions and to produce documents, even if this information may serve to establish against them or against another company the existence of an infringement."</w:t>
      </w:r>
    </w:p>
    <w:p>
      <w:r>
        <w:t>113. The provisions of the Commercial Code governing the investigative powers of the Authority and the obligations imposed on companies that are subject to requests for information or communication of documents have a similar scope and must be interpreted in the same way.</w:t>
      </w:r>
    </w:p>
    <w:p>
      <w:r>
        <w:t>114. The Constitutional Council, upon Brenntag's appeal, ruled that these investigative powers are in accordance with the Constitution. It holds, on the one hand, that this legal power is justified by the complexity of competition investigations and does not, by itself, infringe upon the rights of defense: "the right recognized for authorized agents to require the communication of information and documents, provided for by the provisions [of Article L. 5450-3], cannot, in itself, disregard the rights of defense." It holds, on the other hand, that this right "aims at obtaining not the admission of the controlled person, but the documents necessary for conducting the competition investigation. It follows that the contested provisions do not infringe upon the principle [that no one is obliged to incriminate themselves]" (decision No. 2016-552 QPC of July 8, 2016).</w:t>
      </w:r>
    </w:p>
    <w:p>
      <w:r>
        <w:t>115. The case law of the European Court of Human Rights is established in the same sense. It holds that the right not to self-incriminate, which primarily concerns the respect for an accused person's determination to remain silent, does not extend to the use, in a criminal procedure, of data that can be obtained from the accused by resorting to coercive powers but which exist independently of the suspect's will, for example, documents collected under a warrant (ECHR December 17, 1996, Saunders v. United Kingdom; December 21, 2000, Heaney and McGuinness v. Ireland; July 11, 2006, Jalloh v. Germany).</w:t>
      </w:r>
    </w:p>
    <w:p>
      <w:r>
        <w:t>116. The same applies to the case law of the Criminal Chamber of the Court of Cassation, relating to the application of the distinct provisions of Article L. 450-8 of the Commercial Code, which criminalizes the offense of obstructing the control of agents mentioned in Article L. 450-1. By judgment of November 14, 2000 (appeal No. 00-81.084), the Criminal Chamber approved the Paris Court of Appeal for stating that "the provisions of Article 47 of the ordinance of December 1, 1986 (now Article L. 450-3 of the Commercial Code) which allow investigators to collect factual information from the suspected person, are not contrary to either Article 14.3 of the International Covenant on Civil and Political Rights or Article 6 of the European Convention on Human Rights and for noting that the offense [of obstructing a function] is characterized with respect to the defendants by their refusal to provide investigators with certain information and documents that were requested of them and by a series of dilatory maneuvers aimed at preventing the continuation of investigations."</w:t>
      </w:r>
    </w:p>
    <w:p>
      <w:r>
        <w:t>117. Unless it deprives the "simple" investigative powers that the rapporteurs hold from the Commercial Code of any useful effect, companies cannot refuse to respond to requests from the investigative services and evade the offense of obstruction by alleging infringement of their rights, particularly the right not to contribute to their own incrimination.</w:t>
      </w:r>
    </w:p>
    <w:p>
      <w:r>
        <w:t>118. In any case, the requests for information and communication of documents to which Brenntag did not respond were regularly ordered by the designated rapporteurs for the purpose of investigating the practices of which the Authority for Competition was seized and are not tainted by any irregularity. The rapporteurs had been regularly designated by decisions of March 14, 2007, October 25, 2007, November 7, 2007, March 6, 2009, and November 25, 2009. The requests for information mentioned the subject of the investigation, were sufficiently precise, and did not contain any self-incriminating questions. They were both necessary for the needs of the investigation and proportionate. Furthermore, the investigative services did not resort to any unfair means.</w:t>
      </w:r>
    </w:p>
    <w:p>
      <w:r>
        <w:t>a) On the fairness of the investigative services</w:t>
      </w:r>
    </w:p>
    <w:p>
      <w:r>
        <w:t>119. Brenntag argues that the joining of the referrals that took place on October 13, 2008, which grouped for eight months in the same file, until June 2, 2009, procedures arising from leniency requests with procedures arising from contentious complaints filed before the Competition Council, and which was never notified to it, would, by itself, be tainted by unfairness.</w:t>
      </w:r>
    </w:p>
    <w:p>
      <w:r>
        <w:t>120. It argues, in particular, that this joining measure would have led the rapporteurs to collect from it information relating to the investigation of the contentious referrals No. 07/0034 F, No. 07/0058 F, No. 07/0076 F, and No. 09/0123 F, concerning the unilateral or vertical practices implemented by Brenntag, while it believed itself bound by an obligation of enhanced cooperation attached to its status as a leniency applicant.</w:t>
      </w:r>
    </w:p>
    <w:p>
      <w:r>
        <w:t>121. These allegations are unfounded.</w:t>
      </w:r>
    </w:p>
    <w:p>
      <w:r>
        <w:t>122. It should be clarified beforehand that the General Rapporteur is not at all required to notify anyone of the decisions to join or separate the investigation of several cases that he may take under Article R. 463-3 of the Commercial Code "for the proper administration of justice." Brenntag is therefore, in any case, not justified in invoking the lack of notification of this decision, which is moreover not subject to appeal.</w:t>
      </w:r>
    </w:p>
    <w:p>
      <w:r>
        <w:t>123. In fact, only a request for information concerning file 07/0076 F was addressed to Brenntag on October 15, 2008, during the joint investigation period of the referrals (lasting eight months).</w:t>
      </w:r>
    </w:p>
    <w:p>
      <w:r>
        <w:t>124. This request did not in any way cause any harm to the company, either in principle or by the conditions under which the company was led to respond.</w:t>
      </w:r>
    </w:p>
    <w:p>
      <w:r>
        <w:t>125. This request consisted of a general questionnaire on the sector, which concerned the relevant chemical products, their distribution, the definition of the relevant upstream and downstream markets, the relationships of distributors with their suppliers, and the typology of their downstream clientele. This questionnaire was sent, in the same terms, to all active distributors in the sector and did not exceed what can be requested from any company under the "simple" investigative powers. Thus, this questionnaire was not affected, in its legal foundation or with regard to its content, by the circumstance that the company had made, moreover, a leniency request.</w:t>
      </w:r>
    </w:p>
    <w:p>
      <w:r>
        <w:t>126. If, a few months later, a letter from the investigative services, dated April 22, 2009, reminded Brenntag of its obligation of enhanced cooperation in its capacity as a leniency applicant, it specifically and unambiguously related only to the practices revealed during its leniency request. By this letter, the rapporteurs inquired about the status of the criminal complaints filed by Brenntag in order to assess the validity of the leniency requests made by its competitors. Therefore, it was not at all the rapporteurs' intention to exert any "pressure" on Brenntag in relation to the investigation of the contentious referrals investigated under No. 07/0076 F since June 2, 2009 (see paragraph 5).</w:t>
      </w:r>
    </w:p>
    <w:p>
      <w:r>
        <w:t>127. Finally, the investigation of referral No. 07/0076 F has to date not led to any procedural act, other than the prosecution for obstruction, and no company has yet had access to the file. Brenntag is therefore not justified in claiming that elements from the leniency file or obtained within the framework of enhanced cooperation were used in the present case or were used in conditions prejudicing its rights.</w:t>
      </w:r>
    </w:p>
    <w:p>
      <w:r>
        <w:t>128. It follows from the above that the investigative services were not required to notify the contested decision to join and did not require or obtain from Brenntag any information intended for file No. 07/0076 F under the conditions of enhanced cooperation specifically applicable to a leniency applicant. In these circumstances, contrary to what Brenntag argues, no violation of the principles of fairness in the search for evidence, legitimate trust, and the right not to self-incriminate can, in any case, be invoked in this instance.</w:t>
      </w:r>
    </w:p>
    <w:p>
      <w:r>
        <w:t>b) On the notification of the subject of the investigation</w:t>
      </w:r>
    </w:p>
    <w:p>
      <w:r>
        <w:t>129. Brenntag argues that the indication of the subject of the investigation in the requests for information was insufficiently detailed to meet the legal requirements, notably lacking specifics on the search for potential anti-competitive practices and more precise indications on the relevant markets.</w:t>
      </w:r>
    </w:p>
    <w:p>
      <w:r>
        <w:t>130. These allegations are unfounded.</w:t>
      </w:r>
    </w:p>
    <w:p>
      <w:r>
        <w:t>131. According to case law, the rapporteurs, in exercising their investigative powers provided for in Article L. 450-3 of the Commercial Code, must clearly inform companies of the subject of their investigations, concerning both the legal framework in which they intervene and the sector of activity targeted by the</w:t>
      </w:r>
    </w:p>
    <w:p>
      <w:r>
        <w:rPr>
          <w:b/>
        </w:rPr>
        <w:t>[Pages 25–27]</w:t>
      </w:r>
    </w:p>
    <w:p>
      <w:r>
        <w:t>investigations. Conversely, they are not at all required to justify the reasons for their investigations or the circumstances of the referral, nor to delineate a relevant market or take a stance on the legal qualification of the facts or the application of Articles 101 and 102 of the TFEU.</w:t>
      </w:r>
    </w:p>
    <w:p>
      <w:r>
        <w:t>132. The proof that the company was aware of the purpose of the investigation may result from a mention, deemed authentic until proven otherwise, appearing in the official report or from elements extrinsic to it.</w:t>
      </w:r>
    </w:p>
    <w:p>
      <w:r>
        <w:t>133. The Paris Court of Appeal, in a judgment dated October 26, 2004, specified: "Considering that the obligation of fairness inscribed in Article 6 of the [European Convention on Human Rights] as well as in Article 14 of the International Covenant on Civil and Political Rights must preside over the search for evidence; that the mere fact that the investigation is not subject to the principle of adversarial proceedings, which is applicable to the procedure only from the notification of the charges made in this case on June 25, 2003, cannot lead to irreparably compromising the rights of the defense by causing the persons heard to make statements regarding the scope of which they might misunderstand; that it is the responsibility of the administration to establish that the purpose of the investigation has been brought to the attention of the persons heard, both regarding the legal framework in which the investigators operate and the sector concerned by the investigation; that this proof is established in this case, the hearing reports of the interested parties bearing the typewritten or pre-printed mention that the investigators presented themselves as "authorized to carry out the necessary investigations for the application of Book IV of the Commercial Code by Article L. 450-1 of the Commercial Code" and that they indicated to each of the persons heard "the purpose of (their) investigation relating to the verification of compliance with the provisions of Book IV of the Commercial Code in the bakery-pastry sector"; that the interested parties, who signed these reports, cannot therefore contest having been duly informed of the purpose of the investigation, the attestations produced by the applicants, which come from the persons interviewed or the staff of the company concerned, being insufficient to counter the presumption of legality attached to these procedural documents."</w:t>
      </w:r>
    </w:p>
    <w:p>
      <w:r>
        <w:t>134. In this case, the proof that Brenntag was sufficiently informed by the rapporteurs of the purpose of their investigation is established by the mentions in the contested requests for information, dated October 12 and 20, 2015, which meet the conditions set by the case law of the supervisory jurisdictions.</w:t>
      </w:r>
    </w:p>
    <w:p>
      <w:r>
        <w:t>135. These requests expressly indicate that the investigation is "within the framework of the reference file [07/0076 F], a file that groups together cases 07/0034 F, 07/0058 F, 07/0076 F, and 09/0123 F concerning practices reported in the chemical products distribution sector."</w:t>
      </w:r>
    </w:p>
    <w:p>
      <w:r>
        <w:t>136. Furthermore, in the particular circumstances of this case, the proof of Brenntag's full awareness of the purpose of the investigation also results from the numerous exchanges that occurred previously with the investigative services.</w:t>
      </w:r>
    </w:p>
    <w:p>
      <w:r>
        <w:t>137. Indeed, the requests for information dated October 12 and 20, 2015, follow a series of investigative acts that allowed Brenntag to explicitly understand the practices that were the subject of an investigation, and the legal basis under which the practices would be examined. In this regard, during a hearing of Brenntag that took place on March 12, 2014, the rapporteurs specified that they were investigating "within the framework of the provisions of Titles II and III of Book IV of the Commercial Code under the conditions provided for in Articles L. 450-1 and following of Title V of the aforementioned code," meaning that they were looking for anti-competitive practices. The hearing report was also signed by the representative of the company and indicates that the rapporteurs "justified their status and indicated the purpose of the investigation."</w:t>
      </w:r>
    </w:p>
    <w:p>
      <w:r>
        <w:t>138. Moreover, the investigation concerned, in this case, the practices already identified in the decision of the Competition Council no. 06-D-12 of June 6, 2006, notified to Brenntag, and which was referred back to investigation by the Paris Court of Appeal by judgment of March 13, 2007 (RG no. 2006/08337).</w:t>
      </w:r>
    </w:p>
    <w:p>
      <w:r>
        <w:t>139. Additional clarifications regarding the purpose of the investigation were also brought to Brenntag's attention on several occasions.</w:t>
      </w:r>
    </w:p>
    <w:p>
      <w:r>
        <w:t>140. Thus, in a letter dated May 15, 2014, the investigative services specify to the company that the practices alleged by the complainants "consist notably of predatory pricing practices and/or exclusivities." This letter also mentions that "these alleged predatory or exclusivity practices could, if applicable, fall under a qualification of abuse of dominant position, as you note. Furthermore, exclusivity practices may also, if applicable, in particular circumstances, fall under the qualification of collusion." The company was therefore fully aware, in this case, of the qualifications of the infringement on which the investigation justifying the request for information was based.</w:t>
      </w:r>
    </w:p>
    <w:p>
      <w:r>
        <w:t>141. Under these conditions, the investigative services cannot be reproached for not having informed Brenntag of the purpose of their investigation, as the contested requests for information were sufficiently justified.</w:t>
      </w:r>
    </w:p>
    <w:p>
      <w:r>
        <w:t>c) On the necessity and relevance of the requests for information</w:t>
      </w:r>
    </w:p>
    <w:p>
      <w:r>
        <w:t>142. Brenntag contests the necessity, in light of the purpose of the investigation, of the requests for information that were addressed to it by the investigative services in order to obtain communication of the "amount of sales on the downstream market of products purchased under the benefit of an exclusivity," insofar as these accounting data appear to it "irrelevant for assessing an induced locking effect caused by an exclusivity" (reference 28638).</w:t>
      </w:r>
    </w:p>
    <w:p>
      <w:r>
        <w:t>143. This argument, aimed at contesting the necessity and relevance of the contested investigative measures, can only be dismissed.</w:t>
      </w:r>
    </w:p>
    <w:p>
      <w:r>
        <w:t>144. According to the case law of the Court of Justice of the European Union, concerning investigations carried out in the field of European competition law, the necessity of the requested information is assessed based on the purposes for which the investigative powers were conferred to the Commission. In other words, the requested information must allow the Commission to detect the suspected anti-competitive practices. Thus, "the requirement of a correlation between the request for information and the alleged infringement is satisfied as long as, at this stage of the procedure, said request can be legitimately regarded as having a connection with the alleged infringement, in the sense that the Commission can reasonably assume that the document will help it determine the existence of the alleged infringement" (TFEU March 22, 2012, Slovak Telecom, cases T-458/09 and T-171/10; CJEU May 19, 1994, SEP/Commission, case C-39/92). Furthermore, European case law considers that, "given the broad investigative and verification powers of the Commission, it is for the latter to assess the necessity of the information it requests from the concerned companies" (TFEU March 14, 2014, Buzzi Unicem SpA, case T-297/11). The company cannot thus act as a judge of the relevance of the investigative measures addressed to it.</w:t>
      </w:r>
    </w:p>
    <w:p>
      <w:r>
        <w:t>145. In this case, the requests for information addressed to Brenntag on October 12 and 20, 2015, can be legitimately considered as capable of allowing the investigative services to determine the existence of the infringements subject to the investigation or, conversely, their absence.</w:t>
      </w:r>
    </w:p>
    <w:p>
      <w:r>
        <w:t>146. Indeed, the contested request for information aimed to establish whether any exclusivities that Brenntag may have concluded with its suppliers had the effect of locking the markets for the distribution of chemical commodities or the distribution of specialties against its current or potential competitors in the context, if applicable, of a so-called foreclosure effect.</w:t>
      </w:r>
    </w:p>
    <w:p>
      <w:r>
        <w:t>147. To establish this finding, the investigative services necessarily had to determine the market share covered by the exclusivities held by Brenntag. Indeed, if a significant share of the total sales of chemical commodities or specialties in the concerned markets was made by Brenntag under exclusivities concluded with its suppliers, a foreclosure effect could, if applicable, be established. This is why the investigative services requested Brenntag, on the one hand, to provide them with the exclusivity contracts it had concluded with its suppliers, in order to determine the portfolio of chemical commodities or specialties covered by exclusivities benefiting Brenntag and, on the other hand, the amount of sales made by Brenntag on the downstream market for the distribution of these products to customers (some of whom may also be competitors) for each chemical product acquired exclusively from suppliers.</w:t>
      </w:r>
    </w:p>
    <w:p>
      <w:r>
        <w:t>148. The investigation of the case therefore required collecting, on the one hand, all documents allowing the identification for the period 1998-2013, and for each chemical commodity and specialty for which a distribution exclusivity would have been granted, the total annual sales amount of these products made in France, and, on the other hand, all documents allowing the identification of the sales under exclusivity made, for each concerned product, from other distributors of chemical commodities or specialties. It was also necessary for Brenntag to provide all documents capable of justifying the estimates it had provided, as well as the calculation method used for the period 2011-2013, to allow for a verification of the reliability of the transmitted information and, if applicable, the application of this method to the missing years.</w:t>
      </w:r>
    </w:p>
    <w:p>
      <w:r>
        <w:t>149. Brenntag further argues that it was not required to provide the entirety of its "internal databases" used for calculating the shares of sales under exclusivity for the period 2011-2013, on the grounds that the majority of Brenntag's activity is not concerned by "upstream" exclusivities.</w:t>
      </w:r>
    </w:p>
    <w:p>
      <w:r>
        <w:t>150. However, the request from the investigative services concerned only the data relating to the manual adjustments made by Brenntag for the period 2011-2013. The same request was made for the preceding and subsequent periods. Contrary to what Brenntag claims, the requested elements do not relate to all the chemical commodities and specialties marketed by Brenntag but only to the products that are or have been subject to a distribution exclusivity. Furthermore, it is equally inaccurate to claim that the requests concerned "the entirety of the company's internal databases." Brenntag's argument will therefore be dismissed.</w:t>
      </w:r>
    </w:p>
    <w:p>
      <w:r>
        <w:t>151. The requests for information addressed to Brenntag, directly linked to the presumptions of anti-competitive practices denounced in the complaints, were therefore relevant.</w:t>
      </w:r>
    </w:p>
    <w:p>
      <w:r>
        <w:rPr>
          <w:b/>
        </w:rPr>
        <w:t>[Pages 28–30]</w:t>
      </w:r>
    </w:p>
    <w:p>
      <w:r>
        <w:t xml:space="preserve">d) On the imprecision and generality of the requests  </w:t>
        <w:br/>
        <w:t xml:space="preserve">152. Brenntag claims that the requests for information addressed to it, as they refer to "all documents enabling the investigative services to identify for the period 1998/2012, and for each chemical commodity and specialty for which a distribution exclusivity is granted, the total annual sales amount (in value and volume) of these products sold in France (...)", would be general and imprecise.  </w:t>
        <w:br/>
        <w:t xml:space="preserve">153. This assertion is unfounded. The requests appear, on the contrary, to be precise, detailed, and proportionate to the needs of the investigation.  </w:t>
        <w:br/>
        <w:t xml:space="preserve">154. Brenntag's allegations are contradicted by the very wording of the information requests. It appears, indeed, that the investigative services were soliciting "all documents enabling the investigative services to identify, for the period 1998/2012, and for each chemical commodity and specialty for which a distribution exclusivity is granted, the total annual sales amount (in value and volume) of these products sold in France (the information provided must allow the investigative services to break down by product); in particular, you will kindly provide us with the invoices related to the sales of the products in question, at least for the period 2005-2015; you may also send us any other summary document by product or client, customer account extracts, etc." or "all documents enabling the investigative services to identify the exclusive sales made, for each concerned product, to other distributors of commodities or specialties); in particular, you will kindly provide us with the invoices related to the sales of the products in question, at least for the period 2005-2015; you may also send us any other summary document by product or client, relevant customer account extracts - distributors of commodities and specialties - for the years covered by our request" and, finally, "send all documents (invoices, summaries, account extracts, etc.) providing the investigative services with the elements that formed the basis for your responses provided in annexes 2, 3, and 4 of your response of October 30, 2014," according to the terms of the information request of October 12, 2015. These requests are therefore not at all general and imprecise but, on the contrary, best identify the documents likely to shed light, for or against, the investigation.  </w:t>
        <w:br/>
        <w:t xml:space="preserve">155. The request aimed under the expression "all documents" at perfectly identifiable documents, the retention of which for ten years is imposed on the company by law.  </w:t>
        <w:br/>
        <w:t xml:space="preserve">156. Brenntag requested the investigative services to clarify the notion of "client-distributors," the scope of the products, and the nature of the exclusivities in the sense of the information request.  </w:t>
        <w:br/>
        <w:t xml:space="preserve">157. However, it appears that the notion of "client-distributors" was clear and unambiguous, given the complete wording in the request from the investigative services dated October 20, 2015: "Regarding other exclusive products, please provide any document, invoice, customer account extracts of Brenntag, concerning clients who are also distributors of chemical commodities and/or specialties, allowing, together, to identify the products (chemical commodities and specialties) sold for the years 2005-2015 to these client-distributors": thus, it concerns Brenntag's clients who, like Gaches, are also distributors.  </w:t>
        <w:br/>
        <w:t xml:space="preserve">158. Regarding the products concerned, the investigative services had clearly indicated in their letter of October 20, 2015: "our questions concern the distribution of chemical commodities and specialties."  </w:t>
        <w:br/>
        <w:t xml:space="preserve">159. As for the exclusivities, this same letter of October 20, 2015 stated precisely: "We also confirm that we are targeting the distribution exclusivities granted by suppliers to Brenntag in the upstream market, as had been clearly indicated in our request ("Please indicate, for the period 1998-2012, and for each chemical commodity and specialty for which a distribution exclusivity (regardless of its nature, contractual or not) is granted by one or more suppliers to any company of the Brenntag group for the marketing of these products in France, the total sales amount (in value and in volume) of these products sold in France (broken down by product) on the downstream market for the distribution of these products," according to the initial message of July 12, 2012, 14:58).  </w:t>
        <w:br/>
        <w:t xml:space="preserve">e) On the proportionality of the requests for information  </w:t>
        <w:br/>
        <w:t xml:space="preserve">160. Brenntag complains about the disproportion of the investigative means implemented by the investigative services, which would have exceeded the necessities of the investigation and imposed an excessive workload on it.  </w:t>
        <w:br/>
        <w:t xml:space="preserve">161. This argument is unfounded.  </w:t>
        <w:br/>
        <w:t xml:space="preserve">162. According to the case law of the Court of Justice of the European Union, the control of the proportionality of investigative measures implies that "the measures do not cause disproportionate and intolerable disadvantages in relation to the objectives pursued" (CJEU October 22, 2002, Roquette Frères, case C-94/00). The Tribunal recalls that "the obligation imposed on the company to provide information must not represent a disproportionate burden for it in relation to the necessities of the investigation" (GCEU March 22, 2012, Slovak Telecom, cases T-458/09 and T-171/10). In other words, the interference in the "private sphere" of the company must not be excessive in relation to the necessities of the investigation (CJEU Roquette Frères, cited above, paragraph 27).  </w:t>
        <w:br/>
        <w:t xml:space="preserve">163. To assess the proportionality of a request for information, the Court of Justice of the European Union takes into account all the circumstances of the case, notably "the seriousness of the suspected infringement," "the nature of the involvement of the company concerned," or "the importance of what is being sought" (CJEU Roquette Frères, cited above).  </w:t>
        <w:br/>
        <w:t xml:space="preserve">164. The infringements subject to the investigation, if established, would be of certain seriousness, could significantly affect the proper functioning of markets, and cause substantial harm to the economy. This justified the use of the investigative powers provided for in Article L. 450-3 of the Commercial Code, and the formulation of the contested requests, which did not impose an excessive burden on the company. It should be noted, in this regard, that the investigative services even proposed, although they were not obliged to do so, to carry out the processing of the requested information themselves, as soon as Brenntag would provide them with the basic elements and the chosen calculation method.  </w:t>
        <w:br/>
        <w:t xml:space="preserve">On the seriousness of the suspected infringement and the importance of the requested information  </w:t>
        <w:br/>
        <w:t xml:space="preserve">165. The investigation by the Authority concerns practices that may qualify as abuse of a dominant position or vertical agreements. Such practices, if proven, are likely to cause serious harm to competition by allowing a dominant player to lock the market, to the detriment of other distributors of chemical products.  </w:t>
        <w:br/>
        <w:t xml:space="preserve">166. Furthermore, the investigation is conducted in execution of the judgment of March 13, 2007, of the Paris Court of Appeal, which, finding the investigation insufficient, annulled the decision of non-suit of the Competition Council of June 6, 2006, and referred the case for further examination by the investigative services, particularly regarding Brenntag's market share in the concerned market. It was therefore particularly justified that the investigative services conduct a thorough investigation into the practices in question, to avoid any further censure in this regard.  </w:t>
        <w:br/>
        <w:t xml:space="preserve">167. Finally, the requested information and supporting documents (total sales amount of chemical products distributed by Brenntag subject to a distribution exclusivity in France, invoices, accounting extracts and certification, relevant documents to substantiate the amount of these sales, and the method used by Brenntag to determine the total amount of these sales for the period 2011-2013, in order to verify their robustness) are of primary importance for the potential qualification of the anti-competitive practices denounced by the referral.  </w:t>
        <w:br/>
        <w:t xml:space="preserve">168. It was therefore fully justified, given the seriousness of the alleged infringements, to request from Brenntag all the essential information to determine whether the practices alleged by the complainants are constituted.  </w:t>
        <w:br/>
        <w:t xml:space="preserve">On the allegedly disproportionate burden that the response to the requests of the investigative services constitutes for the company  </w:t>
        <w:br/>
        <w:t xml:space="preserve">169. To oppose the transmission of the requested information and accounting justifications, Brenntag argues that the time required to carry out this "considerable" work would have been very long, but it does not justify, in any case, the disproportionate nature of this task.  </w:t>
        <w:br/>
        <w:t xml:space="preserve">170. The workload imposed on the company is indeed substantial, as it concerns data covering a period of several years: 1998 to 2012 for the sales amount and, at least, 2005 to 2015 for the invoices. This period covered by the successive requests for information has gradually lengthened over the course of the investigation, due to the referral to the investigation decided in 2007, the additional referrals filed until 2009, and especially the repeated incomplete responses from Brenntag, which forced the rapporteurs to formulate new requests several times and, consequently, to update and extend the period for which the information was requested.  </w:t>
        <w:br/>
        <w:t xml:space="preserve">171. But the workload is proportionate to the necessities of the investigation.  </w:t>
        <w:br/>
        <w:t xml:space="preserve">172. Furthermore, as has been recalled, the investigative services have proposed, in a accommodating manner, to assume part of the data preparation work, by assisting the company in completing the assessment of the required data. Thus, the services have shown that they were attentive, in the circumstances of the case, to the difficulties raised by the company.  </w:t>
        <w:br/>
        <w:t>173. In this sense, the request from the rapporteurs of October 12, 2015 indicates to Brenntag: "We would be grateful if you could send us, for the periods and products referred to in our initial requests, as reiterated in your letter of October 30, 2014, the accounting and commercial elements that Brenntag has allowing the investigative services to reconstruct the missing information." In the request of October 20, 2015, the rapporteur is even more explicit by specifying: "In case of new difficulties,</w:t>
      </w:r>
    </w:p>
    <w:p>
      <w:r>
        <w:rPr>
          <w:b/>
        </w:rPr>
        <w:t>[Pages 31–33]</w:t>
      </w:r>
    </w:p>
    <w:p>
      <w:r>
        <w:t>les informations demandées, en invoquant des raisons de confidentialité et d'indisponibilité des données.</w:t>
      </w:r>
    </w:p>
    <w:p>
      <w:r>
        <w:t>195. Ce refus de coopération, en dépit des demandes répétées et des précisions apportées par l’Autorité, constitue une obstruction manifeste à l’enquête.</w:t>
      </w:r>
    </w:p>
    <w:p>
      <w:r>
        <w:t>196. De plus, Brenntag n’a pas démontré qu’elle avait pris toutes les mesures nécessaires pour se conformer aux demandes de l’Autorité, ni qu’elle avait fait preuve de diligence dans la recherche des informations requises.</w:t>
      </w:r>
    </w:p>
    <w:p>
      <w:r>
        <w:t>197. En conséquence, il apparaît que Brenntag a agi de manière à entraver le bon déroulement de l’instruction, ce qui justifie l’application des sanctions prévues par la loi.</w:t>
      </w:r>
    </w:p>
    <w:p>
      <w:r>
        <w:t>198. Il est donc établi que les manquements de Brenntag constituent une obstruction au sens de l’article L. 464-2 du code de commerce, justifiant ainsi l’imposition d’une sanction pécuniaire.</w:t>
      </w:r>
    </w:p>
    <w:p>
      <w:r>
        <w:rPr>
          <w:b/>
        </w:rPr>
        <w:t>[Pages 34–36]</w:t>
      </w:r>
    </w:p>
    <w:p>
      <w:r>
        <w:t>la plus grande partie des renseignements sollicités par les rapporteures dans leurs demandes réitérées des rapporteurs les 12 et 20 octobre 2015, en arguant de ce que les informations demandées étaient « indisponibles ».</w:t>
      </w:r>
    </w:p>
    <w:p>
      <w:r>
        <w:t>195. This attempt at justification is not admissible.</w:t>
      </w:r>
    </w:p>
    <w:p>
      <w:r>
        <w:t>196. Brenntag's actions, at least from the request for information from the investigative services on October 12, 2015, characterize obstruction to the investigation, through the provision of incomplete or inaccurate information or incomplete documents and by its outright refusal to communicate information and justifications within the deadlines imposed on it.</w:t>
      </w:r>
    </w:p>
    <w:p>
      <w:r>
        <w:t>a) On the alleged unavailability of the information</w:t>
      </w:r>
    </w:p>
    <w:p>
      <w:r>
        <w:t>197. Brenntag argues that it did not refuse to provide the requested information and documents, as these information and documents no longer existed, were unavailable, or unidentifiable.</w:t>
      </w:r>
    </w:p>
    <w:p>
      <w:r>
        <w:t>198. This argument is devoid of relevance.</w:t>
      </w:r>
    </w:p>
    <w:p>
      <w:r>
        <w:t>199. The company is legally required to retain, for a period determined by law, its invoices and commercial documents. Regarding contracts or agreements concluded within the framework of a commercial relationship, the minimum retention period for documents is 5 years (Article L. 110-4 of the Commercial Code). Supporting documents such as purchase orders, delivery or receipt notes, customer and supplier invoices must, for their part, be retained for 10 years from the end of the financial year (Article L. 123-22 of the Commercial Code).</w:t>
      </w:r>
    </w:p>
    <w:p>
      <w:r>
        <w:t>200. In light, in particular, of the judgment of March 13, 2007, which referred the case for further investigation, it was also up to Brenntag to take the necessary precautions to retain useful documentation throughout the duration of this investigation.</w:t>
      </w:r>
    </w:p>
    <w:p>
      <w:r>
        <w:t>201. With the exception of turnover and contracts relating only to the years 2011 to 2013, none of the information requested from Brenntag since 2012, relating to turnover (for the period 1998-2010) generated from sales of chemical commodities and specialties, exclusively acquired by Brenntag, has been communicated. Invoices or other supporting documents, which were repeatedly requested from Brenntag, have never been provided.</w:t>
      </w:r>
    </w:p>
    <w:p>
      <w:r>
        <w:t>202. Furthermore, with the exception of sales made to Gaches, none of the information requested from Brenntag relating to turnover generated from sales made to other distributors of chemical commodities and specialties acquired exclusively (for the period 2005-2015) has been communicated.</w:t>
      </w:r>
    </w:p>
    <w:p>
      <w:r>
        <w:t>203. This failure to communicate information relating to the company's turnover and the related supporting documents, while the retention of related documents is mandated by law, is unjustifiable and characterizes the offense of obstruction.</w:t>
      </w:r>
    </w:p>
    <w:p>
      <w:r>
        <w:t>204. Moreover, Brenntag was able to gather and transmit the initial information requested for the years 2011 to 2013, concerning commodities, but stated, on November 13, 2015, that it was unable to explain to the investigative services the methodology it had followed to establish these estimates, and was unable to provide any supporting documentation, depriving the rapporteurs of any possibility to verify the authenticity of the transmitted information and to process other raw data in the event that they had been transmitted.</w:t>
      </w:r>
    </w:p>
    <w:p>
      <w:r>
        <w:t>205. To justify its shortcomings, Brenntag successively invoked two incoherent pretexts. Initially, it indicated that it had "not retained the methodology" followed (reference 28638) and then, subsequently, it claimed the complexity of the method, the description of which would have required "going into detail about the functioning of SAP, the design of the databases used, the rules for coding items, which was simply unfeasible unless dedicating dozens of pages to it, even though the request had not been formulated originally" (reference 29485).</w:t>
      </w:r>
    </w:p>
    <w:p>
      <w:r>
        <w:t>206. These contradictory explanations to justify the alleged unavailability of the requested information further characterize the refusal to communicate constitutive of the offense of obstruction.</w:t>
      </w:r>
    </w:p>
    <w:p>
      <w:r>
        <w:t>207. Finally, given the precision of the requests for information and the numerous exchanges between the company's representatives and the rapporteurs, during which all useful clarifications and additional explanations were provided, it is inaccurate to claim that the requested information was not identifiable.</w:t>
      </w:r>
    </w:p>
    <w:p>
      <w:r>
        <w:t>b) On the deadlines granted to communicate the information</w:t>
      </w:r>
    </w:p>
    <w:p>
      <w:r>
        <w:t>208. In its defense, Brenntag further argues that the deadlines granted to it by the investigation were not sufficient to allow it to respond effectively to the requests.</w:t>
      </w:r>
    </w:p>
    <w:p>
      <w:r>
        <w:t>209. This assertion fundamentally misrepresents the course of events and the chronology of the procedure. The information requested for the first time on June 15, 2012, had still not been transmitted by Brenntag to the rapporteurs by October 12, 2015, more than three years later. Furthermore, the investigative services have shown, on several occasions, flexibility regarding the deadlines granted to the company in order to reasonably take into account its constraints. Thus, in a follow-up email dated July 7, 2014, the rapporteur concluded by indicating to Brenntag: "We are aware that the summer holiday period has begun and we suggest that you get back to us, by message or by phone, during this week to organize together the schedule for the expected responses" (references 19248 and 19249).</w:t>
      </w:r>
    </w:p>
    <w:p>
      <w:r>
        <w:t>210. Finally, in its response of November 13, 2015, to the ultimate request from the investigative services dated October 20, 2015, Brenntag notified its refusal to communicate the information, without requesting any additional time to gather the requested information.</w:t>
      </w:r>
    </w:p>
    <w:p>
      <w:r>
        <w:t>211. It is therefore established that more than reasonable response deadlines were granted to Brenntag throughout the procedure, the rapporteurs having demonstrated a very understanding and constructive attitude, inquiring several times, and while they were not obliged to do so, about deadlines compatible with the company's constraints, during telephone interviews and email exchanges (references 19248, 19251, 19252).</w:t>
      </w:r>
    </w:p>
    <w:p>
      <w:r>
        <w:t>212. It is therefore inaccurate to claim that Brenntag's shortcomings resulted from the rapporteurs setting overly tight deadlines. The schedules of the requests for information addressed to Brenntag cannot be invoked to justify Brenntag's behavior, which characterizes the offense of obstruction.</w:t>
      </w:r>
    </w:p>
    <w:p>
      <w:r>
        <w:t>D. ON THE ATTRIBUTION OF THE OFFENSE</w:t>
      </w:r>
    </w:p>
    <w:p>
      <w:r>
        <w:t>213. According to the annual reports of 2015 and 2016 published on the Brenntag Group's website, Brenntag is a subsidiary indirectly held at 99.94% by Brenntag AG, the ultimate parent company of the group.</w:t>
      </w:r>
    </w:p>
    <w:p>
      <w:r>
        <w:t>214. The distribution of chemical commodities is carried out on national territory by the group's French subsidiary, Brenntag.</w:t>
      </w:r>
    </w:p>
    <w:p>
      <w:r>
        <w:t>215. Brenntag AG primarily argues that the scope of the presumption of attribution to the parent company of the acts of its subsidiary does not cover violations of procedural rules relating to investigative powers, and subsidiarily, it intends to demonstrate that it exercised no decisive influence over the subsidiary or, at the very least, that it did not participate in the obstruction.</w:t>
      </w:r>
    </w:p>
    <w:p>
      <w:r>
        <w:t>216. The conditions required to allow the Authority to attribute the obstruction, the offense charged to its subsidiary, to Brenntag are met, without the need to demonstrate that it was "closely and directly involved in the obstructive practice" committed by its subsidiary. Furthermore, Brenntag AG does not provide evidence that it did not exercise any decisive influence over the subsidiary.</w:t>
      </w:r>
    </w:p>
    <w:p>
      <w:r>
        <w:t>1. APPLICATION OF THE PRESUMPTION OF ATTRIBUTION</w:t>
      </w:r>
    </w:p>
    <w:p>
      <w:r>
        <w:t>217. The rules of attribution of offenses, established by European case law and adapted in national law, notably the presumption of attribution to the parent company of the actions of its subsidiary, are applicable in this case.</w:t>
      </w:r>
    </w:p>
    <w:p>
      <w:r>
        <w:t>218. Within a group of companies, the behavior of a subsidiary can be attributed to the parent company notably when, although having a distinct legal personality, this subsidiary does not autonomously determine its behavior in the market, but essentially applies the instructions given to it by the parent company, particularly in light of the economic, organizational, and legal links that unite these two legal entities (General Court of the European Union, December 12, 2007, Akzo Nobel e.a. / Commission, case T-112/05, paragraph 58, March 31, 2009, ArcelorMittal Luxembourg / Commission, case T-405/06, paragraph 96, Court of Justice of the European Union, May 17, 2011, Elf Aquitaine / Commission, case T-299/08, paragraph 54, and Paris Court of Appeal, March 29, 2012, Lacroix Signalisation e.a., RG no. 2011/01228, pages 18 and 19).</w:t>
      </w:r>
    </w:p>
    <w:p>
      <w:r>
        <w:t>219. In the particular case where a parent company holds, directly or indirectly through an intermediary company, all or almost all of the capital of its subsidiary that engages in infringing behavior, there is a presumption that this parent company exercises decisive influence over the behavior of its subsidiary (Court of Justice of the European Union, September 10, 2009, Akzo Nobel e.a. / Commission, C-97/08 P, paragraph 60, Court of Justice of the European Union, January 20, 2011, General Quimica e.a. / Commission, case C-90/09 P, paragraphs 42, September 29, 2011, Court of Justice of the European Union, September 29, 2011, Arkema / Commission, C-520/09 P, paragraph 42, and Paris Court of Appeal, Lacroix Signalisation e.a., cited above, p. 19).</w:t>
      </w:r>
    </w:p>
    <w:p>
      <w:r>
        <w:t>220. In this hypothesis, it is sufficient for the competition authority to provide evidence of this capital holding to attribute the behavior of the subsidiary engaging in the practices to the parent company (Court of Justice of the European Union, Akzo Nobel e.a. / Commission, cited above, paragraph 61, Elf Aquitaine / Commission, cited above, paragraph 57, and Lacroix Signalisation e.a., cited above, p. 19).</w:t>
      </w:r>
    </w:p>
    <w:p>
      <w:r>
        <w:rPr>
          <w:b/>
        </w:rPr>
        <w:t>[Pages 37–39]</w:t>
      </w:r>
    </w:p>
    <w:p>
      <w:r>
        <w:t>investigation utile.</w:t>
      </w:r>
    </w:p>
    <w:p>
      <w:r>
        <w:t>242. En conséquence, l’Autorité considère que le comportement de Brenntag constitue une obstruction grave à l’instruction, justifiant ainsi l’application de sanctions.</w:t>
      </w:r>
    </w:p>
    <w:p>
      <w:r>
        <w:t>243. La gravité de l’infraction, combinée à l'ampleur des entraves apportées à l'enquête, conduit l'Autorité à envisager une sanction significative, qui reflète non seulement la nécessité de dissuasion, mais également l'importance de préserver l'intégrité des procédures d'enquête en matière de concurrence.</w:t>
      </w:r>
    </w:p>
    <w:p>
      <w:r>
        <w:t>244. L’Autorité tiendra également compte de la coopération éventuelle de Brenntag dans le cadre de l’instruction, ainsi que de tout élément pouvant atténuer la responsabilité de l’entreprise.</w:t>
      </w:r>
    </w:p>
    <w:p>
      <w:r>
        <w:t>245. En conclusion, l’Autorité déterminera le montant de la sanction en tenant compte de l'ensemble des éléments susmentionnés, afin de garantir que celle-ci soit proportionnée à la gravité de l'infraction et aux circonstances de l'espèce.</w:t>
      </w:r>
    </w:p>
    <w:p>
      <w:r>
        <w:rPr>
          <w:b/>
        </w:rPr>
        <w:t>[Pages 40–41]</w:t>
      </w:r>
    </w:p>
    <w:p>
      <w:r>
        <w:t>241. In this case, the extent of the information withholding by Brenntag, which appears to be the result of dilatory maneuvers, has prevented the investigative services from understanding the functioning of the market as well as from conducting any assessment of the content of the allegations made by the applicants. While the Paris Court of Appeal annulled the decision of the Competition Council and referred the examination of the referral from Gaches Chimie implicating Brenntag for a more in-depth supplementary investigation, the rapporteurs still do not have, to this day, and due to Brenntag's behavior, all the essential information allowing them to consider any qualification of the alleged practices or, conversely, a decision of non-suit regarding the practices in question.</w:t>
      </w:r>
    </w:p>
    <w:p>
      <w:r>
        <w:t>242. It appears, in light of these particular circumstances, that the obstruction offense attributed to Brenntag is of particular seriousness.</w:t>
      </w:r>
    </w:p>
    <w:p>
      <w:r>
        <w:t>243. For the determination of the amount of the fine, the Authority is entitled to take into account the necessity of ensuring that it has a sufficiently deterrent effect, which is all the more important for the sanctioning of obstruction offenses, as companies should not be able to estimate that it would be advantageous for them to obstruct an investigation, thereby shielding themselves at little cost from any possibility of sanction.</w:t>
      </w:r>
    </w:p>
    <w:p>
      <w:r>
        <w:t>244. It should be noted that, to achieve this deterrent effect, the European legislator has, in Regulation No. 1/2003, set harsher penalties than those provided for in the previous regime, in order to take into account the particularly serious nature of this offense.</w:t>
      </w:r>
    </w:p>
    <w:p>
      <w:r>
        <w:t>245. In this instance, the published global turnover achieved by the Brenntag group in 2015 was 10.3 billion euros. Given this element, the legal maximum of the sanction that can be imposed amounts to 103 million euros.</w:t>
      </w:r>
    </w:p>
    <w:p>
      <w:r>
        <w:t>246. Given the particularly serious nature of the obstruction offense, the size of the company, and the necessity to ensure a sufficiently deterrent effect for the sanction to prevent a company from finding it advantageous to engage in obstructive behavior to thwart an investigation, it is appropriate to impose a sanction of 30 million euros jointly against Brenntag SA and Brenntag AG.</w:t>
      </w:r>
    </w:p>
    <w:p>
      <w:r>
        <w:t>DECISION</w:t>
        <w:br/>
        <w:t>Article 1: It is established that the company Brenntag SA, as the author of the offense, and the company Brenntag AG, in its capacity as the parent company of Brenntag SA, have violated the provisions of V of Article L. 464-2 of the Commercial Code, by obstructing the investigation of referral no. 07/0076 F.</w:t>
      </w:r>
    </w:p>
    <w:p>
      <w:r>
        <w:t>Article 2: By virtue of the offense referred to in Article 1, a financial penalty of 30 million euros is imposed jointly on the company Brenntag SA, as the author of the offense, and the company Brenntag AG, in its capacity as the parent company.</w:t>
      </w:r>
    </w:p>
    <w:p>
      <w:r>
        <w:t>Deliberated on the oral report of Mr. Frédéric Garron, rapporteur, and the intervention of Ms. Sarah Subrémon, Deputy General Rapporteur, by Ms. Isabelle de Silva, President, Ms. Élisabeth Flüry-Hérard, Vice-President, Ms. Pierrette Pinot, Mr. Noël Diricq, and Mr. Olivier d’Ormesson, members.</w:t>
      </w:r>
    </w:p>
    <w:p>
      <w:r>
        <w:t>The session secretary, The president,</w:t>
        <w:br/>
        <w:t>Claire Villeval 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