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https://www.autoritedelaconcurrence.fr/fr/decision/relative-des-pratiques-dobstruction-mises-en-oeuvre-par-le-groupe-fleury-michon</w:t>
      </w:r>
    </w:p>
    <w:p>
      <w:r>
        <w:t>Pages translated : 16</w:t>
      </w:r>
    </w:p>
    <w:p/>
    <w:p>
      <w:r>
        <w:rPr>
          <w:b/>
        </w:rPr>
        <w:t>[Pages 1–3]</w:t>
      </w:r>
    </w:p>
    <w:p>
      <w:r>
        <w:t>FRENCH REPUBLIC</w:t>
        <w:br/>
        <w:t>Decision No. 21-D-10 of May 3, 2021</w:t>
        <w:br/>
        <w:t>regarding obstruction practices implemented</w:t>
        <w:br/>
        <w:t>by the Fleury Michon group</w:t>
        <w:br/>
        <w:t>The Competition Authority (Permanent Commission),</w:t>
        <w:br/>
        <w:t>Having regard to the letter dated September 21, 2012, registered under number 12/0080 F, by which the company Établissements Guy Harang SA referred to the Competition Authority practices in the pig slaughtering sector in the Paris region;</w:t>
        <w:br/>
        <w:t>Having regard to decision No. 13-SO-01 of January 30, 2013 registered under No. 13/0006 F by which the Competition Authority initiated proceedings ex officio regarding practices implemented in the sector of purchasing and selling pork parts and charcuterie products;</w:t>
        <w:br/>
        <w:t>Having regard to decision No. 20-D-09 of July 16, 2020 regarding practices implemented in the sector of purchasing and selling pork parts and charcuterie products;</w:t>
        <w:br/>
        <w:t>Having regard to Book IV of the Commercial Code and in particular Articles L. 420-1 and L. 464-2;</w:t>
        <w:br/>
        <w:t>Having regard to the decision of April 25, 2014 joining the investigations of referrals No. 12/0080 F and No. 13/0006 F;</w:t>
        <w:br/>
        <w:t>Having regard to the report dated July 22, 2019 regarding the implementation of V of Article L. 464-2, paragraph 2, of the Commercial Code, concerning obstruction by the group Les Mousquetaires to the investigation or instruction of the Authority's services;</w:t>
        <w:br/>
        <w:t>Having regard to the observations of October 7, 2019 from the companies Fleury Michon LS, Fleury Michon, and Société Holding de contrôle et de participations;</w:t>
        <w:br/>
        <w:t>Having regard to the transaction report of November 5, 2020 signed by the deputy general rapporteur and the companies Fleury Michon LS, Fleury Michon, and Société Holding de contrôle et de participations;</w:t>
        <w:br/>
        <w:t>Having regard to the other documents in the file;</w:t>
        <w:br/>
        <w:t>The rapporteur, the deputy general rapporteur, and the representatives of the companies Société Holding de contrôle et de participations, Fleury Michon, and Fleury Michon LS, heard during the session of the Competition Authority on March 16, 2021, the Government Commissioner having been regularly summoned;</w:t>
        <w:br/>
        <w:t>Adopts the following decision:</w:t>
      </w:r>
    </w:p>
    <w:p>
      <w:r>
        <w:t>Summary1</w:t>
        <w:br/>
        <w:t>By virtue of the following decision, the Authority imposed a fine of 100,000 euros against the company Fleury Michon LS, as the author, and against the company Fleury Michon, as the parent company (hereinafter the "Fleury Michon group"), based on the provisions of V of Article L. 464-2 of the Commercial Code, for having obstructed the investigation of the referral referenced under number 13/0006 F.</w:t>
        <w:br/>
        <w:t>The Fleury Michon group finalized a merger-absorption operation of the company Fleury Michon Charcuterie by the company Fleury Michon Traiteur, more than a month before the notification of grievances was sent. However, the Fleury Michon group did not keep the investigation services informed of this internal restructuring, even though they had expressly requested that it notify them of any changes in the structure of the group to which Fleury Michon Charcuterie belongs.</w:t>
        <w:br/>
        <w:t>The Fleury Michon group not only failed to report this change but also created the appearance of stability in its legal structure. Thus, it submitted, through its counsel, observations on the notification of grievances and subsequently a request for business secrecy on behalf of and for the account of the company Fleury Michon Charcuterie, even though this company no longer existed. In doing so, the Fleury Michon group actively contributed to misleading the investigation services.</w:t>
        <w:br/>
        <w:t>By its behavior, the Fleury Michon group could have compromised the effectiveness of the investigation services' actions, preventing them from accurately identifying and tracking the evolution of the legal entities to which the grievances should be attributed and notified.</w:t>
        <w:br/>
        <w:t>The provisions regarding obstruction are crucial to ensure the effectiveness of the investigation and instruction powers of the Authority. The company subject to an investigation measure is thus under an obligation of active and loyal cooperation, which implies that it must make available to the investigation services all information and supporting documents relevant to the requests and inform the Authority of any changes that may impact the progress of the investigation, particularly changes to its corporate structure. Thus, the representatives of a company, through their duly mandated counsel if necessary, are required to promptly provide the requested information and documents that are complete, accurate, and not distorted.</w:t>
        <w:br/>
        <w:t>The Authority determined the amount of the fine taking into account the seriousness of the obstruction offense, which hinders the exercise of its mission to combat anti-competitive practices. It also considered all the circumstances of the case, particularly the signing of a transaction report by the Fleury Michon group.</w:t>
        <w:br/>
        <w:t>1 This summary is strictly informative. Only the reasons for the decision numbered below are authoritative.</w:t>
        <w:br/>
        <w:t>2</w:t>
      </w:r>
    </w:p>
    <w:p>
      <w:r>
        <w:t>SUMMARY</w:t>
        <w:br/>
        <w:t>Summary ........................................................................................................................... 2</w:t>
        <w:br/>
        <w:t>I. Findings ....................................................................................................................... 4</w:t>
        <w:br/>
        <w:t>A. Procedural Background ...................................................................................... 4</w:t>
        <w:br/>
        <w:t>B. The Company Concerned ................................................................................... 5</w:t>
        <w:br/>
        <w:t>C. Observed Practices ............................................................................................. 6</w:t>
        <w:br/>
        <w:t>D. The Report .......................................................................................................... 7</w:t>
        <w:br/>
        <w:t>II. Discussion .............................................................................................................. 8</w:t>
        <w:br/>
        <w:t>A. On the Obligation of Active and Loyal Cooperation of the Company and Its Practical Scope ...................................................................................................................... 8</w:t>
        <w:br/>
        <w:t>B. On the Behavior of the Fleury Michon Group .................................................. 10</w:t>
        <w:br/>
        <w:t>C. On the Attribution of the Offense ..................................................................... 12</w:t>
        <w:br/>
        <w:t>1. On the Attribution of the Offense to the Author Companies ......................... 12</w:t>
        <w:br/>
        <w:t>2. On the Attribution of the Offense to the Parent Companies .......................... 12</w:t>
        <w:br/>
        <w:t>D. On the Determinants of the Sanction ................................................................. 14</w:t>
        <w:br/>
        <w:t>DECISION ......................................................................................................................... 16</w:t>
        <w:br/>
        <w:t>3</w:t>
      </w:r>
    </w:p>
    <w:p>
      <w:r>
        <w:rPr>
          <w:b/>
        </w:rPr>
        <w:t>[Pages 4–6]</w:t>
      </w:r>
    </w:p>
    <w:p>
      <w:r>
        <w:t xml:space="preserve">I. FINDINGS  </w:t>
        <w:br/>
        <w:t xml:space="preserve">A. PROCEDURAL BACKGROUND  </w:t>
        <w:br/>
        <w:t xml:space="preserve">1. By letter dated September 21, 2012, registered under number 12/0080 F, the Competition Authority (hereinafter the "Authority") was seized of a complaint from the public limited company Établissements Guy Harang concerning the pig slaughtering sector in the Paris region, in which it denounced a double agreement between several charcuterie-salaisonnerie companies2. The complainant argued that several charcuterie-salaisonnerie companies had agreed to, on the one hand, set an artificially high price in the Rungis market for a limited number of pieces of ham without moisture (hereinafter the "JSM") and, on the other hand, acquire the remainder of their pieces at a lower price from the entire supply chain.  </w:t>
        <w:br/>
        <w:t xml:space="preserve">2. By decision no. 13-SO-01 of January 30, 2013, registered under number 13/0006 F, the Authority initiated proceedings ex officio regarding practices implemented in the sector of purchases and sales of pork pieces and charcuterie products. The ex officio initiation occurred after the receipt of two leniency requests made on behalf of the Campofrio group, concerning practices implemented in the sectors, on the one hand, of the supply of JSM pieces by the salaisonniers to the slaughterers3 and, on the other hand, of the sale of charcuterie and salaisonnerie products, marketed under private label (hereinafter "MDD") or as budget brands in France4.  </w:t>
        <w:br/>
        <w:t xml:space="preserve">3. On May 15, 2013, with the authorization of the judge of freedoms and detention, by order of May 2, 2013, based on Article L. 450-4 of the Commercial Code, the Authority conducted inspection and seizure operations at the premises of several companies, including several companies of the Fleury Michon group (see paragraphs 12 and following below).  </w:t>
        <w:br/>
        <w:t xml:space="preserve">4. Following these operations, on September 25, 2013, the deputy general rapporteur of the Authority received a new leniency request made on behalf of the Coop group concerning practices implemented in the French market for charcuterie products, notably MDD5.  </w:t>
        <w:br/>
        <w:t xml:space="preserve">5. By decision of April 25, 2014, the deputy general rapporteur joined referrals no. 12/0080 F and no. 13/0006 F pursuant to Article R. 463-3 of the Commercial Code6.  </w:t>
        <w:br/>
        <w:t xml:space="preserve">6. On February 12, 2018, the investigation services sent a statement of objections to several charcuterie-salaisonnerie companies. Some of them belonged to the Fleury Michon group, including the company Fleury Michon Charcuterie, which was dissolved on January 8, 2018, following its merger-absorption on December 31, 2017, by the company Fleury Michon Traiteur, which became Fleury Michon LS on January 25, 2018.  </w:t>
        <w:br/>
        <w:t xml:space="preserve">7. On July 26, 2019, the investigation services sent an obstruction report to the companies Fleury Michon LS, which succeeded the company Fleury Michon Charcuterie, Fleury Michon, and Société Holding de contrôle et de participations (hereinafter "SHCP") for failing to inform them of the merger-absorption of the company Fleury Michon Charcuterie by the aforementioned company.  </w:t>
        <w:br/>
        <w:t xml:space="preserve">8. On October 7, 2019, the companies Fleury Michon LS, Fleury Michon, and SHCP submitted their observations on the obstruction report, contesting the infringement alleged against them.  </w:t>
        <w:br/>
        <w:t xml:space="preserve">9. By decision no. 20-D-09 of July 16, 2020, the Authority imposed fines on several companies active in the sector of purchases and sales of pork pieces, including the companies of the Fleury Michon group, for having implemented anti-competitive practices. The Authority imposed a fine of 8,030,000 euros on Fleury Michon LS, jointly with the company Fleury Michon, for the practices referred to in Article 1 of this decision.  </w:t>
        <w:br/>
        <w:t xml:space="preserve">10. On November 5, 2020, the companies Fleury Michon LS, Fleury Michon, and SHCP signed a settlement report with the general rapporteur of the Authority, in which they agreed not to contest the reality of the obstruction infringement, thereby waiving the benefit of the submissions they had filed on October 7, 2019.  </w:t>
        <w:br/>
        <w:t xml:space="preserve">11. During his oral intervention at the session of March 16, 2021, the counsel for the Fleury Michon group confirmed, with full knowledge of the facts, his complete agreement with the terms of the settlement.  </w:t>
        <w:br/>
        <w:t xml:space="preserve">B. THE COMPANY CONCERNED  </w:t>
        <w:br/>
        <w:t xml:space="preserve">12. Fleury Michon is a family group operating in the sectors of charcuterie and prepared meals. The group's activity is divided into three divisions: "GMS France," "International," and "Service." It manufactures charcuterie and catering products, supplies airlines or hospitals with meal trays, and engages in nutritional consulting7.  </w:t>
        <w:br/>
        <w:t xml:space="preserve">13. Its main subsidiaries in the charcuterie manufacturing sector were, during the period of the practices, the companies Fleury Michon Charcuterie (RCS no. 439 220 203), Charcuteries Cuisinées du Plelan (RCS no. 444 525 240), and Société d’innovation Culinaire (RCS no. 489 625 111). These three companies were owned, directly or indirectly, 100% by the company Fleury Michon SA (RCS no. 572 058 329), whose main shareholder is the company SHCP (RCS no. 347 638 538), which holds nearly 50% of the capital of Fleury Michon SA8.  </w:t>
        <w:br/>
        <w:t xml:space="preserve">14. Located in Vendée on the historical site of the group, Fleury Michon Charcuterie primarily engaged in the manufacture of hams (from pork and poultry), roasts, sausages, pâtés, as well as culinary aids (slices, cubes, matchsticks, etc.). Fleury Michon Charcuterie centralized the purchases of pork pieces for the other two companies of the group, Charcuteries Cuisinées du Plelan and Société d’Innovation Culinaire9.  </w:t>
        <w:br/>
        <w:t xml:space="preserve">15. The company Fleury Michon Charcuterie was dissolved on January 8, 2018, after a merger-absorption operation by the company Fleury Michon Traiteur, which became Fleury Michon LS (RCS no. 340 545 441).  </w:t>
        <w:br/>
        <w:t xml:space="preserve">C. THE PRACTICES OBSERVED  </w:t>
        <w:br/>
        <w:t xml:space="preserve">16. On September 14, 2016, the company Fleury Michon Charcuterie appointed lawyers to represent it before the Authority in the context of referrals no. 12/0080 F and 13/0006 F and to carry out all related steps or procedures. It also elected domicile at their office for the purposes of the procedure10.  </w:t>
        <w:br/>
        <w:t xml:space="preserve">17. By email dated November 10, 2016, followed by a registered letter with acknowledgment of receipt, the investigation services sent an information request to the company Fleury Michon Charcuterie, asking it to systematically inform them of any possible changes in the structure of the group(s) to which the company Fleury Michon Charcuterie belonged11.  </w:t>
        <w:br/>
        <w:t xml:space="preserve">18. On November 22, 2017, the companies Fleury Michon Charcuterie, Fleury Michon Traiteur (RCS no. 340 545 441), and Fleury Michon Logistique (RCS no. 389 667 007) filed, with the registry of the Commercial Court of La Roche-sur-Yon, a draft agreement providing for the merger by absorption of the companies Fleury Michon Charcuterie and Fleury Michon Logistique by the company Fleury Michon Traiteur12.  </w:t>
        <w:br/>
        <w:t xml:space="preserve">19. On January 8, 2018, the company Fleury Michon Charcuterie filed with the registry of the Commercial Court of La Roche-sur-Yon:  </w:t>
        <w:br/>
        <w:t xml:space="preserve">- the minutes of the decisions of its sole shareholder, the company Fleury Michon, dated December 31, 2017, indicating that the latter approves all the provisions of the draft merger agreement of November 22, 2017, and decides that the company Fleury Michon Charcuterie will be dissolved by operation of law, without liquidation, solely by virtue of and as of the decision of the sole shareholder acknowledging the definitive realization of the capital increase compensating the merger13;  </w:t>
        <w:br/>
        <w:t xml:space="preserve">- the declaration of regularity and compliance indicating that the merger by absorption of the companies Fleury Michon Charcuterie and Fleury Michon Logistique by the company Fleury Michon Traiteur has been completed and that the companies Fleury Michon Charcuterie and Fleury Michon Logistique are definitively and regularly dissolved without liquidation under the conditions stipulated in the merger agreement of November 22, 201714.  </w:t>
        <w:br/>
        <w:t xml:space="preserve">20. On January 16, 2018, the investigation services held a conference call with two executives of the Fleury Michon group and its lawyers, aimed at presenting the objections and the follow-up of the procedure.  </w:t>
        <w:br/>
        <w:t>21. During this meeting, the investigation services read out objection no. 1 to the representatives of the Fleury Michon group as it appears at the end of the notification of objections and, in particular, stated the identity of the group companies that were to receive the notification of objections and on what grounds their liability would be retained15.</w:t>
      </w:r>
    </w:p>
    <w:p>
      <w:r>
        <w:rPr>
          <w:b/>
        </w:rPr>
        <w:t>[Pages 7–9]</w:t>
      </w:r>
    </w:p>
    <w:p>
      <w:r>
        <w:t xml:space="preserve">of the Fleury Michon group who attended this meeting did not inform the investigation services of the merger-absorption operation of Fleury Michon Charcuterie.  </w:t>
        <w:br/>
        <w:t xml:space="preserve">22. On February 16, 2018, the investigation services, unaware of the merger-absorption operation within the Fleury Michon group, notified the grievances to the company Fleury Michon Charcuterie as well as to the other companies of the Fleury Michon group involved, at the offices of the counsel where they had all elected domicile. The letter accompanying this transmission expressly mentioned the obligation for the recipient companies to promptly report any changes in legal status affecting the conditions of representation or the attribution of grievances.  </w:t>
        <w:br/>
        <w:t xml:space="preserve">23. On May 23, 2018, the counsel for the Fleury Michon group sent a letter to the investigation services announcing the submission of observations in response to the notification of grievances from the companies Fleury Michon Charcuteries, Fleury Michon SA, Charcuteries Cuisinées du Plélan, Société d’innovation Culinaire, and Société Holding de contrôle et de participations in response to the notification of grievances16. This letter was accompanied by two sets of observations17. The first was common to the companies Charcuteries Cuisinées du Plélan, Fleury Michon Charcuterie, Société d’innovation Culinaire, and Fleury Michon; the second was specific to the Société holding de contrôle et de participations. These observations did not mention the deletion of the company Fleury Michon Charcuterie and the existence of the company Fleury Michon LS.  </w:t>
        <w:br/>
        <w:t xml:space="preserve">24. On June 22, 2018, the counsel for the Fleury Michon group made a request for business secrecy on behalf of the companies Fleury Michon Charcuteries, Fleury Michon SA, Charcuteries Cuisinées du Plélan, and Société d’innovation Culinaire18.  </w:t>
        <w:br/>
        <w:t xml:space="preserve">D. THE REPORT  </w:t>
        <w:br/>
        <w:t xml:space="preserve">25. On July 26, 2019, the investigation services sent a report to the companies Fleury Michon LS, Fleury Michon, and Société Holding de contrôle et participations, reproaching them for not having informed the investigation services of the merger-absorption by another company of the group (Fleury Michon LS) of one of the companies identified as authors of the practices (Fleury Michon Charcuterie):  </w:t>
        <w:br/>
        <w:t xml:space="preserve">“However, at no time, before and after the sending of the notification of grievances, did the representatives of the Fleury Michon group and, in particular, of the company Fleury Michon Charcuterie inform the investigation services of the merger-absorption of this company by the company Fleury Michon Traiteur, which became Fleury Michon LS, decided at the end of 2017 and finalized in February 2018, that is to say, concurrently with the sending of the notification of grievances.  </w:t>
        <w:br/>
        <w:t xml:space="preserve">[…] The investigation services therefore propose to the Authority's board to apply to the Fleury Michon group the provisions of the second paragraph of V of Article L. 464-2 of the Commercial Code.”  </w:t>
        <w:br/>
        <w:t xml:space="preserve">16 Reference 42 898.  </w:t>
        <w:br/>
        <w:t xml:space="preserve">17 Reference 42 899.  </w:t>
        <w:br/>
        <w:t xml:space="preserve">18 Reference 45 093.  </w:t>
        <w:br/>
        <w:t xml:space="preserve">II. Discussion  </w:t>
        <w:br/>
        <w:t xml:space="preserve">26. The second paragraph of V of Article L. 464-2 of the Commercial Code states: “When a company has obstructed the investigation or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The maximum amount of this penalty may not exceed 1% of the highest amount of worldwide turnover excluding taxes achieved during one of the fiscal years closed since the fiscal year preceding the one during which the practices were implemented.”  </w:t>
        <w:br/>
        <w:t xml:space="preserve">27. In its decision no. 2021-892 QPC of March 26, 2021, Akka Technologies and others, the Constitutional Council declared the second paragraph of V of Article L. 464-2 of the Commercial Code, in its wording resulting from ordinance no. 2017-303 of March 9, 2017, to be contrary to the Constitution, in that it disregarded the principle of non-cumul of sanctions19.  </w:t>
        <w:br/>
        <w:t xml:space="preserve">28. The Constitutional Council specified in paragraph 27 of its decision that: “in order to put an end to the unconstitutionality noted as of the publication of this decision, it is necessary to judge that, in ongoing procedures based on the contested provisions, the declaration of unconstitutionality may be invoked when the prosecuted company has previously been subject to proceedings based on Article L. 450-8 of the Commercial Code.”  </w:t>
        <w:br/>
        <w:t xml:space="preserve">29. The Fleury Michon group having not been subject to proceedings based on Article L. 450-8 of the Commercial Code, it cannot invoke the aforementioned declaration of unconstitutionality.  </w:t>
        <w:br/>
        <w:t xml:space="preserve">A. ON THE OBLIGATION OF ACTIVE AND LOYAL COOPERATION OF THE COMPANY AND ITS PRACTICAL SCOPE  </w:t>
        <w:br/>
        <w:t xml:space="preserve">30. The Authority is vested by law with the mission of repressing anti-competitive practices, based, in particular, on Articles L. 420-1 and L. 420-2 of the Commercial Code and Articles 101 and 102 of the TFEU.  </w:t>
        <w:br/>
        <w:t xml:space="preserve">31. To conduct their investigation aimed at the search and establishment of infringements of Articles L. 420-1 to L. 420-6 of the Commercial Code, the rapporteurs of the Authority implement the investigative means provided for in Articles L. 450-1 to L. 450-8 and R. 450-1 and R. 450-2 of the same code.  </w:t>
        <w:br/>
        <w:t xml:space="preserve">32. The fourth paragraph of Article L. 450-3 of the said code provides: “[a]gents may require the communication and obtain or take copies, by any means and on any medium, of books, invoices, and other professional documents of any kind, wherever they may be found, suitable for facilitating the accomplishment of their mission. They may require the provision of the necessary means to carry out their verifications. They may also collect, on-site or upon summons, any information, document, or justification necessary for the control.”  </w:t>
        <w:br/>
        <w:t xml:space="preserve">33. The company subject to an investigation measure is thus under an obligation of active and loyal cooperation, which implies that it makes available to the investigation services all information and supporting documents relevant to the subject of their requests. Thus, the representatives of a company, through their duly mandated counsel if applicable, are required to promptly communicate the requested information and documents, complete, accurate, and undistorted, that are requested20.  </w:t>
        <w:br/>
        <w:t xml:space="preserve">34. Under Union law, the provisions of paragraph 4 of Article 18 of Regulation No. 1/2003 of December 16, 2002, state, similarly to the aforementioned legislative provisions, that companies “[a]re required to provide the information requested” by the European Commission. The case law of the Union regularly recalls that the company subject to an investigation measure is under an obligation of active cooperation, which implies that it makes available to the European Commission all information elements related to the subject of the investigation. Regulation No. 1/2003 has endowed the European Commission with broad investigative powers and imposed on the concerned individuals the obligation to actively cooperate with the investigative measures, an obligation that implies that they make available to the European Commission all information elements related to the subject of the investigation21.  </w:t>
        <w:br/>
        <w:t xml:space="preserve">35. It is in light of the obligation to respond actively, diligently, and in good faith to the requests for information imposed on the companies of the Fleury Michon group involved, as on any company subject to an investigation conducted by the Authority, that the shortcomings attributed to them should be assessed.  </w:t>
        <w:br/>
        <w:t xml:space="preserve">36. The second paragraph of V of Article L. 464-2 and the decision-making practice of the Authority provide that obstruction may, “in particular,” result from the provision by the company of incomplete or inaccurate information, or from the communication of incomplete or distorted documents22. Obstruction, the forms of which are not exhaustively defined by V of Article L. 464-2 of the Commercial Code, encompasses any behavior of the company tending, deliberately or through negligence, to obstruct or delay, by any means, the progress of the investigation or instruction23. Thus, the refusal to communicate the requested information or documents within the prescribed time, as well as the failure to correct an incorrect or incomplete response, may constitute an obstruction, within the meaning of the second paragraph of V of the aforementioned Article L. 464-2, as long as they hinder the investigative powers conferred on the agents of the Authority.  </w:t>
        <w:br/>
        <w:t xml:space="preserve">20 Decision No. 17-D-27 of December 21, 2017, regarding obstruction practices implemented by Brenntag, paragraph 181.  </w:t>
        <w:br/>
        <w:t xml:space="preserve">21 CJEU, October 18, 1989, Orkem/Commission, 374/87, paragraphs 22 and 27; Tribunal, March 14, 2014, T-297/11, paragraphs 61.  </w:t>
        <w:br/>
        <w:t xml:space="preserve">22 Decision No. 17-D-27 of December 21, 2017, regarding obstruction practices implemented by Brenntag, paragraph 187.  </w:t>
        <w:br/>
        <w:t>23 Decision No. 19-D-09 of May 22, 2019, regarding obstruction practices implemented by the Akka group, paragraphs 34 and following.</w:t>
      </w:r>
    </w:p>
    <w:p>
      <w:r>
        <w:rPr>
          <w:b/>
        </w:rPr>
        <w:t>[Pages 10–12]</w:t>
      </w:r>
    </w:p>
    <w:p>
      <w:r>
        <w:t>37. The obstruction provided for in Article L. 464-2 of the Commercial Code does not include any reference to a fraudulent intentional element on the part of the company that "obstructs" the investigation, notably by "providing" incomplete or inaccurate information, or by "communicating" incomplete or distorted documents. The offense is defined by objective behaviors, without reference to any intentional element. The offense of obstruction can therefore result from simple negligence.</w:t>
      </w:r>
    </w:p>
    <w:p>
      <w:r>
        <w:t>38. The same applies in Union law, which, in accordance with Article 23 of Regulation No. 1/2003, punishes offenses committed deliberately or through negligence. The analysis of European case law allows us to conclude that it is not only "the intention to mislead the investigators" that is sanctioned under obstruction. The negligence of the company, or its passivity, which compromised the effectiveness of the investigators' actions, can constitute, on its own, the offense. Thus, the Court of the Union ruled that: "Due to the obligation of active cooperation imposed on the individuals concerned during the preliminary investigation procedure, a passive reaction can justify, on its own, the adoption of a formal decision under Article 11, paragraph 5, of Regulation No. 17."</w:t>
      </w:r>
    </w:p>
    <w:p>
      <w:r>
        <w:t>B. ON THE BEHAVIOR OF THE FLEURY MICHON GROUP</w:t>
      </w:r>
    </w:p>
    <w:p>
      <w:r>
        <w:t>39. In this case, the investigation services expressly requested, as early as November 10, 2016, that the company Fleury Michon Charcuterie keep them "systematically informed of any possible changes in the structure of the group(s) to which the company Fleury Michon Charcuterie belongs."</w:t>
      </w:r>
    </w:p>
    <w:p>
      <w:r>
        <w:t>40. This request for information aimed to enable the investigation services to identify and monitor the evolution of the legal entities to which it was appropriate to attribute and notify the grievances.</w:t>
      </w:r>
    </w:p>
    <w:p>
      <w:r>
        <w:t>41. Furthermore, as mentioned above, in his letter of February 16, 2018, accompanying the notification of grievances, the general rapporteur reminded the companies receiving the grievances, and notably the companies concerned of the Fleury Michon group, of the provisions of Article L. 463-2 of the Commercial Code: "(...) the companies receiving the grievances must promptly inform the rapporteurs in charge of the files, at any time during the investigation procedure, of any changes in their legal situation that may modify the conditions under which they are represented or under which the grievances may be attributed to them; failing to do so, they will be inadmissible to invoke it."</w:t>
      </w:r>
    </w:p>
    <w:p>
      <w:r>
        <w:t>42. However, at no time, whether before or after the sending of the notification of grievances, did the representatives of the Fleury Michon group inform the investigation services of the merger-absorption operation.</w:t>
      </w:r>
    </w:p>
    <w:p>
      <w:r>
        <w:t>43. The companies of the Fleury Michon group in question thus finalized the merger-absorption operation on January 8, 2018, more than a month before the sending of the notification of grievances, without informing the investigation services of this internal restructuring.</w:t>
      </w:r>
    </w:p>
    <w:p>
      <w:r>
        <w:t>44. Furthermore, the investigation services expressly indicated that a grievance would be notified to the company Fleury Michon Charcuterie during a conference call with the lawyers and two executives of the companies of the Fleury Michon group in question on January 16, 2018. However, neither the lawyers of the Fleury Michon group nor the representatives of the Fleury Michon group who attended this conference call informed the investigation services of the deregistration of the company Fleury Michon Charcuterie.</w:t>
      </w:r>
    </w:p>
    <w:p>
      <w:r>
        <w:t>45. By failing to communicate this information to the investigation services, while it was obliged to do so in accordance with the information request of November 10, 2016, and its obligation to cooperate, the company Fleury Michon Traiteur, succeeding the rights of the company Fleury Michon Charcuterie, failed in its obligation of loyal and active cooperation towards the investigation services.</w:t>
      </w:r>
    </w:p>
    <w:p>
      <w:r>
        <w:t>46. It should be emphasized that if, as recalled above, simple omissions are sufficient to characterize the offense of obstruction prohibited by paragraph V of Article L. 464-2 of the Commercial Code, the behavior of obstruction was not limited in this case to a passive attitude of the companies of the Fleury Michon group in question towards the investigation services.</w:t>
      </w:r>
    </w:p>
    <w:p>
      <w:r>
        <w:t>47. Indeed, the lawyers of the Fleury Michon group, after the sending of the notification of grievances, filed acts in the name and on behalf of the company Fleury Michon Charcuterie (observations in response to the notification of grievances dated May 28, 2018, request for business secrecy), thus giving the appearance that the legal status of this company remained unchanged. In doing so, the companies of the Fleury Michon group in question, through their counsel, actively contributed to misleading the investigation services.</w:t>
      </w:r>
    </w:p>
    <w:p>
      <w:r>
        <w:t>48. Finally, the companies concerned of the Fleury Michon group in question attempted to invoke their own shortcomings, arguing in the procedure that led to the adoption of decision No. 20-D-09, that the company Fleury Michon LS should be dismissed, for not having been personally notified of the notification of grievances.</w:t>
      </w:r>
    </w:p>
    <w:p>
      <w:r>
        <w:t>49. The companies of the Fleury Michon group in question thus demonstrated their intention to obstruct the investigation, first by failing to inform the investigation services of the deregistration of the company Fleury Michon Charcuterie, then by submitting letters and observations giving the impression that this company continued to exist after the sending of the notification of grievances, and finally by requesting its dismissal on the grounds that the notification of grievances had been addressed to a deregistered company.</w:t>
      </w:r>
    </w:p>
    <w:p>
      <w:r>
        <w:t>50. It follows from all these elements that the offense of obstruction is constituted.</w:t>
      </w:r>
    </w:p>
    <w:p>
      <w:r>
        <w:t>C. ON THE ATTRIBUTION OF THE OFFENSE</w:t>
      </w:r>
    </w:p>
    <w:p>
      <w:r>
        <w:t>1. ON THE ATTRIBUTION OF THE OFFENSE TO THE AUTHOR COMPANIES</w:t>
      </w:r>
    </w:p>
    <w:p>
      <w:r>
        <w:t>51. It follows from consistent case law that as long as the legal entity responsible for the operation of the company that implemented practices infringing competition rules legally exists, it must be held responsible.</w:t>
      </w:r>
    </w:p>
    <w:p>
      <w:r>
        <w:t>52. Conversely, according to consistent case law,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author of the offense, and, in the absence of such a transfer, to the one that ensures its economic and functional continuity in fact. It follows that in the event of dissolution by absorption of the legal entity, the practices must be attributed to the company that succeeds, legally, to the company that committed the practices, that is to say, the absorbing company.</w:t>
      </w:r>
    </w:p>
    <w:p>
      <w:r>
        <w:t>53. In this case, the company Fleury Michon Charcuterie did not keep the investigation services informed of the changes concerning it, while it was obliged to do so (see paragraph 39).</w:t>
      </w:r>
    </w:p>
    <w:p>
      <w:r>
        <w:t>54. As indicated above, the company Fleury Michon Charcuterie was absorbed by the company Fleury Michon Traiteur, which became the company Fleury Michon LS. According to the criterion of economic continuity, the offense committed by the company Fleury Michon Charcuterie must therefore be considered as having also been implemented by the company Fleury Michon LS, which, moreover, pursued it after absorbing the company Fleury Michon Charcuterie. For this dual reason, the offense must therefore be attributed to it.</w:t>
      </w:r>
    </w:p>
    <w:p>
      <w:r>
        <w:t>55. Furthermore, both Fleury Michon LS and Fleury Michon contributed to misleading the investigation services by filing acts (observations in response to the notification of grievances and request for protection of business secrecy) in the name of the company Fleury Michon Charcuterie. The offense must therefore also be attributed to them as authors.</w:t>
      </w:r>
    </w:p>
    <w:p>
      <w:r>
        <w:t>2. ON THE ATTRIBUTION OF THE OFFENSE TO THE PARENT COMPANIES</w:t>
      </w:r>
    </w:p>
    <w:p>
      <w:r>
        <w:t>56. Within a group of companies, the behavior of a subsidiary can be attributed to the parent company notably when, although having a distinct legal personality, this subsidiary does not autonomously determine its behavior in the market, but essentially applies the instructions given to it by the parent company, particularly in light of the economic, organizational, and legal ties that unite these two legal entities.</w:t>
      </w:r>
    </w:p>
    <w:p>
      <w:r>
        <w:rPr>
          <w:b/>
        </w:rPr>
        <w:t>[Pages 13–15]</w:t>
      </w:r>
    </w:p>
    <w:p>
      <w:r>
        <w:t>57. In the particular case where a parent company holds, directly or indirectly through an intermediary company, all or nearly all of the capital of its subsidiary that engages in unlawful behavior, there is a presumption that this parent company exerts a decisive influence over the behavior of its subsidiary, a presumption compatible with the principles of personal responsibility and individualization of penalties. In this case, it is sufficient for the competition authority to provide evidence of this capital holding to attribute the behavior of the subsidiary that engaged in the practices to the parent company. The parent company can overturn this presumption by providing evidence capable of demonstrating that its subsidiary autonomously determines its course of action in the market. If the presumption is not overturned, the competition authority will be able to hold the parent company jointly liable for the payment of the sanction imposed on its subsidiary30.</w:t>
      </w:r>
    </w:p>
    <w:p>
      <w:r>
        <w:t>58. These principles are binding on the Authority when it simultaneously applies Articles 101 and 102 TFEU and Articles L. 420-1 and L. 420-2 of the Commercial Code: "the notion of an undertaking and the rules of attribution fall under the substantive rules of Union competition law. The interpretation given by the Union courts therefore binds the national competition authority when it applies this law"31. In a judgment dated May 19, 2016, the Paris Court of Appeal stated that this presumption of attribution is applicable by the Authority "even when it applies exclusively national competition law, for reasons of legal consistency"32.</w:t>
      </w:r>
    </w:p>
    <w:p>
      <w:r>
        <w:t>59. Furthermore, as indicated by the Commission in a decision dated May 24, 2011, which has become final33, the rules governing the attribution of infringements to substantive and procedural rules are identical. Infringements of procedural rules concerning the investigative powers of the Commission that prevent or make it more difficult to detect infringements of substantive rules cannot be governed by different principles regarding their attribution.</w:t>
      </w:r>
    </w:p>
    <w:p>
      <w:r>
        <w:t>60. Finally, in its decision Akka technologies and others, the Constitutional Council stated that "by referring to the notion of an undertaking, which designates entities constituted under one of the statuses or legal forms aimed at pursuing a profit-making purpose, and to that of global turnover, the legislator referred to precise legal categories allowing for a sufficiently certain determination of the responsible persons and the penalty incurred." The Constitutional Council considered that attributing an obstruction committed by one of its subsidiaries to a parent company was in accordance with the Constitution and dismissed the grievance based on a violation of the principle of personal responsibility for penalties and the presumption of innocence34.</w:t>
      </w:r>
    </w:p>
    <w:p>
      <w:r>
        <w:t>61. Consequently, the rules of attribution of infringements established by European case law and adopted in national law, particularly the presumption of attribution to the parent company of the actions of its subsidiary, are applicable to the obstruction infringements referred to in paragraph V of Article L. 464-2 of the Commercial Code35.</w:t>
      </w:r>
    </w:p>
    <w:p>
      <w:r>
        <w:t>62. In this case, it is appropriate to apply the rules governing the attribution of the subsidiary's infringements to its parent and to oppose to the company Fleury Michon, which held 100% of the capital of the companies Fleury Michon Charcuterie and Fleury Michon LS during the period of the practices, the presumption that, constituting a single undertaking within the meaning of competition law, it exerted a decisive influence over the behavior of its subsidiaries.</w:t>
      </w:r>
    </w:p>
    <w:p>
      <w:r>
        <w:t>63. On the other hand, this presumption cannot be applied to SHCP, which held less than 50% of the capital of Fleury Michon Charcuterie at the time of the facts. In decision no. 20-D-09, the Authority considered, based on a set of factual elements, that there was not enough evidence to establish the effectiveness of SHCP's exercise of a decisive influence over its subsidiary authors, including Fleury Michon Charcuterie. The responsibility of SHCP as the parent company must be dismissed in this case.</w:t>
      </w:r>
    </w:p>
    <w:p>
      <w:r>
        <w:t>D. ON THE DETERMINANTS OF THE SANCTION</w:t>
      </w:r>
    </w:p>
    <w:p>
      <w:r>
        <w:t>64. The second paragraph of V of Article L. 464-2 of the Commercial Code states: "When a company has obstructed the investigation or instruction, (...) the Authority may (...) decide to impose a monetary sanction. The maximum amount of this sanction may not exceed 1% of the highest amount of global turnover excluding taxes achieved during one of the financial years closed since the financial year preceding that in which the practices were implemented."</w:t>
      </w:r>
    </w:p>
    <w:p>
      <w:r>
        <w:t>65. The Competition Authority has not adopted guidelines outlining the calculation method that would apply to it for setting fines in cases of obstruction but must, in any case, take into account the principles of proportionality and individualization of the sanction and consider, therefore, the seriousness of the behavior attributed to the companies involved in light of the specific circumstances of the case, the effects of this behavior on the progress of the investigation, and more generally, its consequences on the economic public order that the Authority is tasked with preserving.</w:t>
      </w:r>
    </w:p>
    <w:p>
      <w:r>
        <w:t>66. In this regard, it should first be noted that the offense of obstruction, provided for in Article L. 464-2 of the Commercial Code, is, in itself, a particularly serious offense, since, by its nature, it jeopardizes, or even can thwart, the purpose of the investigation of the Authority's contentious referrals, which is to ascertain infringements of competition law, both national and European, to establish proof of them and to sanction them, and to restore the proper competitive functioning of the market, which prejudices both the economic public order and the companies or actors victimized by anti-competitive practices.</w:t>
      </w:r>
    </w:p>
    <w:p>
      <w:r>
        <w:t>67. For the determination of the amount of the fine, the Authority is entitled to take into account the necessity of ensuring that it has a sufficiently deterrent effect, which is all the more important for the sanctioning of obstruction offenses, as companies must not be able to estimate that it would be advantageous for them to obstruct an investigation, thus shielding themselves at little cost from any possibility of sanction.</w:t>
      </w:r>
    </w:p>
    <w:p>
      <w:r>
        <w:t>68. In this case, by violating their obligation to inform the investigation services about the absorption of the company Fleury Michon Charcuterie by the company Fleury Michon Traiteur, which subsequently became Fleury Michon LS, the companies of the Fleury Michon group involved could have compromised the effectiveness of the actions of the investigation services by preventing them from accurately identifying and tracking the evolution of the legal entities to which it was appropriate to attribute and notify the grievances.</w:t>
      </w:r>
    </w:p>
    <w:p>
      <w:r>
        <w:t>69. In this regard, it should be noted that the companies of the Fleury Michon group involved had the opportunity, on numerous occasions, to inform the investigation services of the evolution of the company Fleury Michon Charcuterie, which they refrained from doing. It should also be emphasized that the companies of the Fleury Michon group involved not only failed to report this change but also created the appearance of stability in the legal structure of Fleury Michon Charcuterie, notably by presenting, on May 23, 2018, observations on the notification of grievances or by filing, on June 22, 2018, a request for business secrecy on behalf of and for the account of this company (see above).</w:t>
      </w:r>
    </w:p>
    <w:p>
      <w:r>
        <w:t>70. Thus, the behavior of the companies of the Fleury Michon group involved constitutes a serious offense, amplified by the circumstance that it persisted after the sending of the notification of grievances.</w:t>
      </w:r>
    </w:p>
    <w:p>
      <w:r>
        <w:t>71. In light of all these elements and in accordance with the terms of the transaction, the amount of the sanction imposed jointly on the companies Fleury Michon LS and Fleury Michon is set at 100,000 euros.</w:t>
      </w:r>
    </w:p>
    <w:p>
      <w:r>
        <w:rPr>
          <w:b/>
        </w:rPr>
        <w:t>[Pages 16–16]</w:t>
      </w:r>
    </w:p>
    <w:p>
      <w:r>
        <w:t>DECISION</w:t>
        <w:br/>
        <w:t>Article 1: It is established that the companies Fleury Michon LS, as the author of the infringement, and the company Fleury Michon, in its capacity as the parent company, have violated the provisions of V of Article L. 464-2 of the Commercial Code, by obstructing the investigation of referral no. 13/0006 F.</w:t>
        <w:br/>
        <w:t>Article 2: By virtue of the infringement referred to in Article 1, a financial penalty of 100,000 euros is imposed jointly on the company Fleury Michon LS, as the author of the infringement, and on the company Fleury Michon, in its capacity as the parent company.</w:t>
        <w:br/>
        <w:t>Deliberated on the oral report of Mr. Philippe Couton, rapporteur, and the intervention of Mr. Joël Tozzi, deputy general rapporteur, by Mr. Henri Piffaut, vice-president, president of the session, Mrs. Fabienne Siredey-Garnier, Mrs. Irène Luc, and Mr. Emmanuel Combe, vice-presidents.</w:t>
        <w:br/>
        <w:t>The session secretary, The session president,</w:t>
        <w:br/>
        <w:t>Armelle Hillion 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