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https://www.autoritedelaconcurrence.fr/fr/decision/relative-des-pratiques-du-gie-les-tonnelleries-de-bourgogne</w:t>
      </w:r>
    </w:p>
    <w:p>
      <w:r>
        <w:t>Pages translated : 8</w:t>
      </w:r>
    </w:p>
    <w:p/>
    <w:p>
      <w:r>
        <w:rPr>
          <w:b/>
        </w:rPr>
        <w:t>[Pages 1–3]</w:t>
      </w:r>
    </w:p>
    <w:p>
      <w:r>
        <w:t xml:space="preserve">CONSEIL DE LA CONCURRENCE  </w:t>
        <w:br/>
        <w:t xml:space="preserve">Decision No. 97 D 01  </w:t>
        <w:br/>
        <w:t xml:space="preserve">of January 15, 1997  </w:t>
        <w:br/>
        <w:t xml:space="preserve">regarding practices of the GIE "Les Tonnelleries de Bourgogne"  </w:t>
        <w:br/>
        <w:t xml:space="preserve">The Competition Council (permanent commission),  </w:t>
        <w:br/>
        <w:t xml:space="preserve">Having regard to the letter registered on September 21, 1992, under No. F 537, by which the company Tonnellerie Remond referred to the Competition Council practices implemented by the GIE "Les Tonnelleries de Bourgogne";  </w:t>
        <w:br/>
        <w:t xml:space="preserve">Having regard to Ordinance No. 86-1243 of December 1, 1986, as amended, relating to the freedom of prices and competition and Decree No. 86 1309 of December 29, 1986, as amended, taken for its application;  </w:t>
        <w:br/>
        <w:t xml:space="preserve">Having regard to the observations presented by the GIE "Les Tonnelleries de Bourgogne", the companies Gaston Billon et Fils, Les Tonnelleries Vicard, Tonnellerie Jacques Damy, Tonnellerie Remond, and by the Government Commissioner;  </w:t>
        <w:br/>
        <w:t xml:space="preserve">Having regard to the other documents in the file;  </w:t>
        <w:br/>
        <w:t xml:space="preserve">The rapporteur, the general rapporteur, the Government Commissioner, and the representatives of the GIE "Les Tonnelleries de Bourgogne", the companies Gaston Billon et Fils, Les Tonnelleries Vicard, Tonnellerie Jacques Damy, and Tonnellerie Remond heard;  </w:t>
        <w:br/>
        <w:t xml:space="preserve">Adopts the decision based on the findings (I) and the reasons (II) set out below:  </w:t>
        <w:br/>
        <w:t xml:space="preserve">I. - Findings  </w:t>
        <w:br/>
        <w:t xml:space="preserve">On September 15, 1992, the public limited company Tonnellerie Remond referred to the Competition Council, based on Articles 7 and 9 of the Ordinance of December 1, 1986, practices emanating from the GIE "Les Tonnelleries de Bourgogne".  </w:t>
        <w:br/>
        <w:t xml:space="preserve">A. - THE RELEVANT SECTOR  </w:t>
        <w:br/>
        <w:t>1. The market</w:t>
      </w:r>
    </w:p>
    <w:p>
      <w:r>
        <w:t xml:space="preserve">According to the statistics of the Burgundy Cooperage Union, 300,000 barrels are produced annually in France by 75 companies employing 400 people. 55% of the production is exported, mainly to California but also to New Zealand, Australia, and South Africa. In 1990, 33,000 m3 of staves (i.e., the cut pieces of wood that, once assembled, will form barrels) were manufactured, including 7,100 m3 in the Poitou-Charentes region and 5,300 m3 in Burgundy.  </w:t>
        <w:br/>
        <w:t xml:space="preserve">It follows from the statistics of the Ministry of Industry as well as the figures from the General Directorate of Customs and Indirect Taxes that the total production from companies with more than 20 employees represented in France in thousands of francs: 370,016 in 1989, including 230,293 for export; 542,034 in 1990, including 300,000 for export; 578,882 in 1991, including 317,736 for export; 487,075 in 1992, including 306,020 for export; 468,884 in 1993, including 312,804 for export; 495,985 in 1994, including 379,546 for export; 592,551 in 1995, including 464,394 for export.  </w:t>
        <w:br/>
        <w:t xml:space="preserve">In the Burgundy region, 19 companies employ about a hundred coopers for a production close to 50,000 barrels.  </w:t>
        <w:br/>
        <w:t xml:space="preserve">2. The situation of the GIE "Les Tonnelleries de Bourgogne"  </w:t>
        <w:br/>
        <w:t xml:space="preserve">The GIE "Les Tonnelleries de Bourgogne" was established on October 4, 1968, between five coopers - Messrs. Damy, Strugue, Billon, Meyer, and Remond - "with a view to developing the marketing of their products" while maintaining the individuality and autonomy of their companies.  </w:t>
        <w:br/>
        <w:t xml:space="preserve">The turnover of the GIE was, in thousands of francs, 23,078 in 1989, 32,825 in 1990, 30,524 in 1991, 26,308 in 1992, 21,592 in 1993, 27,811 in 1994, and 31,240 in 1995. During these years, the market share of the GIE varied from 4.60% to 6.24% of the total production of barrels in France.  </w:t>
        <w:br/>
        <w:t xml:space="preserve">At the end of October 1988, Mr. Remond sold his cooperage business to the company Tonnellerie Remond SA. On October 28, 1988, the company Tonnellerie Remond SA negotiated its membership in the GIE under certain conditions and, considering that these conditions had not been met, renounced its membership on March 28, 1989. This resulted in significant litigation between the GIE and SA Tonnellerie Remond, summarized below.  </w:t>
        <w:br/>
        <w:t xml:space="preserve">B. - THE PRACTICES IDENTIFIED  </w:t>
        <w:br/>
        <w:t xml:space="preserve">1. Regarding the statutes and internal regulations of the economic interest grouping "Les Tonnelleries de Bourgogne"  </w:t>
        <w:br/>
        <w:t xml:space="preserve">The purpose of the GIE is, according to Article 3 of the statutes: "the implementation of all means to facilitate and develop the economic activity of its members, to improve or increase the results of this activity, notably the export of the company's products through existing commercial networks within the companies or through commercial networks to be created and within this framework, the research and study of markets in all foreign countries, the promotion of sales in these countries, the development of commercial networks, advertising, the bulk purchase of raw materials, and the constitution of necessary stocks for production."  </w:t>
        <w:br/>
        <w:t xml:space="preserve">Article 10 notably stipulates that: "Each member formally prohibits themselves from the right to export the products of their company, either directly or indirectly, outside the group and the commercial networks it will establish, under penalty of all damages and interests, towards the group, without prejudice to the right that the latter would have to put an end to this state of affairs.  </w:t>
        <w:br/>
        <w:t xml:space="preserve">Furthermore, in order to avoid unfair competition between the group and its members, each member who withdraws or is excluded from the GIE, during its duration, formally prohibits themselves for a period of ten years from entering into relations or exporting products of their company of the same nature as those marketed by the GIE to the clientele of the group (...)."  </w:t>
        <w:br/>
        <w:t xml:space="preserve">Article 3 of the internal regulations of the grouping, which provides for the modalities of its operation, is dedicated to the distribution of orders. It provides that "by mutual agreement among the members of the grouping, orders are distributed among them, in equal shares. If one of the members cannot satisfy the fraction of the orders that has fallen to them, the redistribution of all or part of this fraction is done again, in equal shares among the other members."  </w:t>
        <w:br/>
        <w:t xml:space="preserve">Its Article 4 stipulates that "each member commits to deliver according to the imposed standards, to respect the delivery time, to not oppose delivery, nor to claim defects in quality, to not contest the accepted prices, to deliver the percentage designated to them."  </w:t>
        <w:br/>
        <w:t xml:space="preserve">2. The functioning of the economic interest grouping  </w:t>
        <w:br/>
        <w:t xml:space="preserve">a) The commercial policy:  </w:t>
        <w:br/>
        <w:t xml:space="preserve">Regarding the pricing of barrels sold by the GIE, it appears from the statements of the GIE administrator that "the general conditions of sale of the GIE were established by the French Federation of Cooperage. They are common and applied to all cooperages."  </w:t>
        <w:br/>
        <w:t>The administrator also specified that the selling prices of barrels sold abroad through the GIE were established in common with the members and resulted from an average of the individual prices of each of the cooperages. Price lists for sales in the United States, established on GIE letterhead, for the years 1990, 1991, 1992, and 1993 were provided to the investigators: they specify the selling prices according to the quantities as well as the commissions of the commercial agent in the United States.</w:t>
      </w:r>
    </w:p>
    <w:p>
      <w:r>
        <w:rPr>
          <w:b/>
        </w:rPr>
        <w:t>[Pages 4–6]</w:t>
      </w:r>
    </w:p>
    <w:p>
      <w:r>
        <w:t xml:space="preserve">United States and the discounts to be granted according to the volume and date of orders.  </w:t>
        <w:br/>
        <w:t xml:space="preserve">b) The distribution of orders:  </w:t>
        <w:br/>
        <w:t xml:space="preserve">From the activity reports of the GIE, it appears that sales were distributed as follows among its members during the years 1989 to 1993:  </w:t>
        <w:br/>
        <w:t xml:space="preserve">in % 1989 1990 1991 1992 1993  </w:t>
        <w:br/>
        <w:t xml:space="preserve">BILLON 42.92 47.88 45.58 48.18 44.82  </w:t>
        <w:br/>
        <w:t xml:space="preserve">DAMY 34.56 37.45 39.13 40.82 45.12  </w:t>
        <w:br/>
        <w:t xml:space="preserve">VICARD 22.52 14.67 15.19 11.00 10.06  </w:t>
        <w:br/>
        <w:t xml:space="preserve">c) The application of the non-competition clause:  </w:t>
        <w:br/>
        <w:t xml:space="preserve">The application to the company Tonnellerie Remond of the non-competition clause set out in Article 3 of the GIE's statutes led to significant litigation between this company and the GIE.  </w:t>
        <w:br/>
        <w:t xml:space="preserve">The company Tonnellerie Remond was summoned on October 23, 1989, by the GIE before the commercial court of Beaune to be ordered to cease exports carried out in violation of the non-competition clause stipulated in the statutes. By judgment of April 20, 1990, this court granted the GIE's request; the Remond company appealed this decision. The Court of Appeal of Dijon, on January 23, 1993, upheld the judgment of the commercial court of Beaune; the Remond company filed for cassation.  </w:t>
        <w:br/>
        <w:t xml:space="preserve">By ruling of May 4, 1993, the Court of Cassation annulled the ruling of the Court of Appeal of Dijon and referred the case to the Court of Appeal of Besançon. This court dismissed the Remond company's requests on September 13, 1994. The Remond company again filed for cassation.  </w:t>
        <w:br/>
        <w:t xml:space="preserve">In the meantime, on October 5, 1992, it had summoned the GIE before the commercial court of Beaune so that this court would declare, based on Article 9 of the ordinance of December 1, 1996, the nullity of the agreement creating this organization. By decision of October 1, 1993, the commercial court of Beaune dismissed the Remond company's request. The company appealed this decision. By ruling of November 6, 1996, the Court of Appeal of Dijon decided to stay the proceedings and to "consult the Competition Council on whether the practices of the GIE Les Tonnelleries de Bourgogne are anti-competitive within the meaning of Articles 7 and 8 of Ordinance No. 86-1243 of December 1, 1986."  </w:t>
        <w:br/>
        <w:t xml:space="preserve">II. - Based on the preceding findings, the Council,  </w:t>
        <w:br/>
        <w:t>On the incompetence of the Competition Council:</w:t>
      </w:r>
    </w:p>
    <w:p>
      <w:r>
        <w:t xml:space="preserve">Considering that the GIE "Les Tonnelleries de Bourgogne" and the companies Gaston Billon et Fils, SA Les Tonnelleries Vicard, and SA Tonnellerie Jacques Damy invoke the incompetence of the Competition Council on the grounds that, on the one hand, it would be a dispute between private parties, and on the other hand, that the GIE would only have an export activity;  </w:t>
        <w:br/>
        <w:t xml:space="preserve">But considering that the mere existence of judicial proceedings initiated parallel to a referral to the Council cannot prevent it from examining, in accordance with Article 11 of the ordinance of December 1, 1986, the practices brought before it, as long as these practices, having the object or effect of restricting or distorting competition in a market, are likely to be qualified under Articles 7 or 8 of the same ordinance; that furthermore, the Council is competent to qualify such practices under the same provisions as long as they have an object or could have an effect on national territory; that consequently, this argument must be dismissed;  </w:t>
        <w:br/>
        <w:t xml:space="preserve">On the practices observed:  </w:t>
        <w:br/>
        <w:t xml:space="preserve">Considering that while the creation of a GIE does not in itself constitute a prohibited agreement, the use of such a legal form does not preclude the application of the provisions of Articles 7 and 8 of the ordinance of December 1, 1986 when it is established that it is used to implement practices aimed at or capable of restricting the free play of competition;  </w:t>
        <w:br/>
        <w:t xml:space="preserve">Considering that the object of the GIE, as resulting from Article 3 of the statutes, is to "implement all means to facilitate and develop the economic activity of its members, to improve or increase the results of this activity, notably the export of the company's products through its commercial networks to be created and within this framework, the research and study of markets in all foreign countries, the promotion of sales in these countries, the development of commercial networks, advertising, the bulk purchase of raw materials, and the constitution of necessary stocks for production";  </w:t>
        <w:br/>
        <w:t xml:space="preserve">Considering that it follows from the elements of the file and notably from the annual accounts and tax declarations of results that the GIE, apart from resales to French clients of used barrels which represented less than 0.3% of its turnover in 1995, only sells the production of its members to clients located abroad and has pursued its marketing activity only in foreign markets;  </w:t>
        <w:br/>
        <w:t xml:space="preserve">But considering that, while it is not contested that the activity of the GIE does not directly concern the national market, it is nevertheless necessary to investigate whether the clauses and practices denounced, in that they may affect the operating conditions of member companies that generate more than half of their turnover from exports, are not likely to affect the exercise of competition in the barrel market in France;  </w:t>
        <w:br/>
        <w:t>Regarding the concerted fixing of prices:</w:t>
      </w:r>
    </w:p>
    <w:p>
      <w:r>
        <w:t xml:space="preserve">Considering that under the provisions of Article 4 of the internal regulations, markets are handled by the sole administrator, each member committing for exported products not to contest the accepted prices; it follows from the elements of the file that the selling prices of barrels sold abroad through the GIE were established jointly with the members and resulted from an average of the individual prices of each of the cooperages;  </w:t>
        <w:br/>
        <w:t xml:space="preserve">Considering that the GIE has thus been the support of a pricing agreement on all barrels produced by its members and intended for foreign clients; such a practice, relating to the determination of the conditions of the offer in foreign markets, is not likely to harm the functioning of competition in the national market and cannot therefore be qualified under Article 7 of the ordinance of December 1, 1986;  </w:t>
        <w:br/>
        <w:t xml:space="preserve">Regarding the distribution of orders:  </w:t>
        <w:br/>
        <w:t xml:space="preserve">Considering that Article 3 of the internal regulations provides that "by mutual agreement among the members of the group, orders are distributed among them in equal shares. If one of the members cannot satisfy the fraction of the orders that is due to them, the redistribution of all or part of this fraction is done again, in equal shares, among the other members";  </w:t>
        <w:br/>
        <w:t xml:space="preserve">However, considering that it follows from the investigation that the clients of the GIE approached abroad could choose the cooperage that would manufacture the ordered barrels; that from the examination of the annual accounts of the GIE it appears that the distribution of orders among its members did not occur in equal shares among the members according to the provisions recalled above, with the Billon company effectively handling nearly 50% of the orders; that the investigation did not establish that this practice had an object or could have an anti-competitive effect on the national market;  </w:t>
        <w:br/>
        <w:t xml:space="preserve">On the non-competition clause:  </w:t>
        <w:br/>
        <w:t xml:space="preserve">Considering that under the terms of Article 10 of the statutes: "Each member formally prohibits themselves from the right to export the products of their company either directly or indirectly outside the group and the commercial networks it will establish under penalty of all damages and interests towards the group, without prejudice to the right that the latter would have to put an end to this state of affairs;  </w:t>
        <w:br/>
        <w:t xml:space="preserve">Furthermore, in order to avoid unfair competition between the group and its members, each member who withdraws or is excluded from the GIE, during its duration, formally prohibits themselves for a period of ten years from entering into relations or exporting products of their company of the same nature as those marketed by the GIE, to the clientele of the group or its existing commercial networks at the time of their withdrawal or exclusion, either directly or indirectly (...)";  </w:t>
        <w:br/>
        <w:t>Considering that the GIE "Les Tonnelleries de Bourgogne" aims to promote the economic activity of its members, notably in exports; the investigation did not establish that the clause prohibiting each member of the GIE from exporting its products outside the commercial circuits</w:t>
      </w:r>
    </w:p>
    <w:p>
      <w:r>
        <w:rPr>
          <w:b/>
        </w:rPr>
        <w:t>[Pages 7–8]</w:t>
      </w:r>
    </w:p>
    <w:p>
      <w:r>
        <w:t>considering that the GIE "Les Tonnelleries de Bourgogne" aims to promote the economic activity of its members, particularly in export; that the investigation did not establish that the clause prohibiting each member of the GIE from exporting its products outside the commercial circuits it would have set up had an object or could have an anti-competitive effect on the national market;</w:t>
      </w:r>
    </w:p>
    <w:p>
      <w:r>
        <w:t>considering, on the other hand, that the non-competition clause applying after the withdrawal or exclusion of a member from the group is likely to prevent that member from entering into relationships or exporting products from their company to the clientele of the group or its commercial networks for a period of ten years; that, while it is legitimate for the GIE to protect itself with a non-competition clause against unfair practices that would consist of a member resigning from the group and consequently ceasing to participate in operating expenses, particularly those related to client prospecting abroad and, more generally, expenses related to exportation, while retaining the benefit of their previous relationships with the group's foreign clientele, neither the nature of the products in question nor the particularities of commercial action in the cooperage sector justify that the duration of this clause be set at ten years; that, given the importance of the share of exports in the turnover of cooperage companies, which can reach 60% for some of them, such a clause could have the effect of jeopardizing their profitability and the sustainability of their activity, including on national territory; that, therefore, such a clause may have an anti-competitive effect; that it is consequently prohibited by the provisions of Article 7 of the ordinance of December 1, 1986;</w:t>
      </w:r>
    </w:p>
    <w:p>
      <w:r>
        <w:t xml:space="preserve">On the absence of a significant impact on competition:  </w:t>
        <w:br/>
        <w:t>considering that the GIE "Les Tonnelleries de Bourgogne" and the companies Gaston Billon et Fils, SA Tonnellerie Vicard, and SA Tonnellerie Jacques Damy argue that, assuming it is established, the effect of the practices they are accused of would not be sufficiently significant to be retained on the basis of Article 7 of the ordinance of December 1, 1986;</w:t>
      </w:r>
    </w:p>
    <w:p>
      <w:r>
        <w:t>but considering that under the terms of this article "concerted actions, agreements, express or tacit understandings, or coalitions are prohibited when they have the object or may have the effect of preventing, restricting, or distorting competition in a market"; that it is established, in this case, that the ten-year non-competition clause in the statutes of the GIE against a member who withdraws or is excluded from the group and its application may have an anti-competitive effect on the national market, as it is likely to significantly reduce the competitiveness of a former member due to the weight of exports in the turnover of cooperage companies and, consequently, compromise its maintenance in the national market;</w:t>
      </w:r>
    </w:p>
    <w:p>
      <w:r>
        <w:t xml:space="preserve">On the contribution to economic progress:  </w:t>
        <w:br/>
        <w:t>considering that the GIE "Les Tonnelleries de Bourgogne", the company Gaston Billon et Fils, SA les Tonnelleries Vicard, and SA Jacques Damy argue, in the alternative, that the practices they are accused of ensure economic progress by reserving, moreover, to users a fair share of the resulting profit, without giving the interested companies the possibility of eliminating competition for a substantial part of the products in question;</w:t>
      </w:r>
    </w:p>
    <w:p>
      <w:r>
        <w:t>but considering that assuming the size of the companies involved necessitated their grouping to develop their activity abroad, it is not demonstrated, in this case, that the non-competition clause of the GIE's statutes applied to a former member was essential to achieve the stated objective; that it cannot, therefore, benefit from the provisions of paragraph 1 of Article 10 of the ordinance;</w:t>
      </w:r>
    </w:p>
    <w:p>
      <w:r>
        <w:t xml:space="preserve">On the injunction:  </w:t>
        <w:br/>
        <w:t>considering that under the terms of Article 13 of the ordinance: "The Competition Council may order the interested parties to cease anti-competitive practices within a specified period or impose specific conditions"; that it is appropriate, in this case, to prevent the continuation of the application of the ten-year non-competition clause to a member of the GIE who withdraws or is excluded,</w:t>
      </w:r>
    </w:p>
    <w:p>
      <w:r>
        <w:t xml:space="preserve">DECIDES  </w:t>
        <w:br/>
        <w:t xml:space="preserve">Article 1. - It is established that the GIE "Les Tonnelleries de Bourgogne" has violated the provisions of Article 7 of the ordinance of December 1, 1986.  </w:t>
        <w:br/>
        <w:t xml:space="preserve">Article 2. - The GIE "Les Tonnelleries de Bourgogne" is ordered to amend paragraph 2 of Article 10 of its statutes to reduce the duration of the non-competition clause to a maximum of two years.  </w:t>
        <w:br/>
        <w:t xml:space="preserve">Deliberated, on the report of Ms. Madeleine Guidoni, by Mr. Barbeau, president, Mr. Cortesse, vice-president, and Mr. Rocca, member, designated to replace Mr. Jenny, vice-president, prevented.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