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https://www.autoritedelaconcurrence.fr/fr/decision/relative-des-pratiques-en-matiere-dhonoraires-mises-en-oeuvre-par-le-barreau-de-tarascon</w:t>
      </w:r>
    </w:p>
    <w:p>
      <w:r>
        <w:t>Pages translated : 8</w:t>
      </w:r>
    </w:p>
    <w:p/>
    <w:p>
      <w:r>
        <w:rPr>
          <w:b/>
        </w:rPr>
        <w:t>[Pages 1–3]</w:t>
      </w:r>
    </w:p>
    <w:p>
      <w:r>
        <w:t>FRENCH REPUBLIC</w:t>
        <w:br/>
        <w:t>Decision No. 96-D-78 of December 3, 1996</w:t>
        <w:br/>
        <w:t>regarding fee practices implemented</w:t>
        <w:br/>
        <w:t>by the Bar Association of Tarascon-sur-Rhône</w:t>
        <w:br/>
        <w:t>The Competition Council (permanent commission),</w:t>
        <w:br/>
        <w:t>Having regard to the letter registered on August 10, 1992, under number F 504, by which the Confederation of Living Environment Unions referred to the Competition Council practices regarding fees implemented by the bar associations of Quimper, Rennes, and Tarascon-sur-Rhône;</w:t>
        <w:br/>
        <w:t>Having regard to Ordinance No. 86-1243 of December 1, 1986, as amended, concerning price freedom and competition and Decree No. 86-1309 of December 29, 1986, as amended, taken for its application;</w:t>
        <w:br/>
        <w:t>Having regard to Law No. 71-1130 of December 31, 1971, concerning the reform of certain judicial and legal professions, as amended, and Decree No. 91-1197 of November 27, 1991;</w:t>
        <w:br/>
        <w:t>Having regard to the observations presented by the Bar Association of Tarascon-sur-Rhône, by the Confederation of Living Environment Unions, and by the Government Commissioner;</w:t>
        <w:br/>
        <w:t>Having regard to the other documents in the file;</w:t>
        <w:br/>
        <w:t>The rapporteur, the general rapporteur, the Government Commissioner, and the representatives of the Confederation of Living Environment Unions and the Bar Association of Tarascon-sur-Rhône having been heard;</w:t>
        <w:br/>
        <w:t>Adopts the decision based on the findings (I) and the reasons (II) set forth below.</w:t>
        <w:br/>
        <w:t>By the aforementioned letter, the Confederation of Living Environment Unions referred to the Competition Council practices regarding fees implemented by various bar associations. This decision concerns the practices identified within the jurisdiction of the Bar Association of Tarascon-sur-Rhône.</w:t>
      </w:r>
    </w:p>
    <w:p>
      <w:r>
        <w:t>I - FINDINGS</w:t>
        <w:br/>
        <w:t>A. The Legal Profession</w:t>
        <w:br/>
        <w:t>The legal profession is governed by the law of December 31, 1971, as amended, concerning the reform of certain judicial and legal professions. The profession is organized into bar associations established at the courts of first instance. Each bar association has legal personality and is administered by a council of the Order. The members of the council of the Order are elected for three years, by secret ballot, by all lawyers registered on the bar association's roll, by trainee lawyers who have taken the oath before January 1 of the year in which the election takes place, and by honorary lawyers belonging to said bar association. At its head, a president is elected for two years; he represents the bar association in all acts of civil life. It is his responsibility to prevent or, if necessary, to mediate professional disputes between the members of the bar and to investigate any claims made by third parties.</w:t>
        <w:br/>
        <w:t>The missions of the council of the Order are defined by Article 17 of the aforementioned law. It is intended to address all questions concerning the practice of the profession and to ensure compliance with the duties of lawyers as well as the protection of their rights. It is particularly required "to establish and, if necessary, to amend the provisions of the internal regulations, to rule on the registration on the roll of lawyers ... to exercise discipline ... to maintain the principles of integrity, selflessness, moderation, and brotherhood on which the profession rests and to exercise the supervision that the honor and interest of its members render necessary ... to ensure that lawyers are punctual at hearings and behave as loyal auxiliaries of justice ...".</w:t>
        <w:br/>
        <w:t>At the request of the Attorney General, any deliberation or decision of the council of the Order that is outside the powers recognized to it or contrary to legislative or regulatory provisions is annulled by the Court of Appeal. Deliberations or decisions of the council of the Order that may harm the professional interests of a lawyer may also, at the request of the interested party, be referred to the Court of Appeal. Similarly, decisions of the council of the Order relating to registration on the bar or on the trainee list, to the omission or refusal of omission from the roll or the trainee list may be referred to the Court of Appeal by the Attorney General or by the interested party.</w:t>
        <w:br/>
        <w:t>According to Articles 22 and following of the law of December 31, 1971, the council of the Order, sitting in disciplinary council, has the authority to pursue and punish infractions and faults committed by lawyers registered on the bar or on the trainee list. It intervenes ex officio, at the request of the Attorney General or at the initiative of the president. The council of the Order may provisionally suspend from their duties the lawyer who is the subject of criminal or disciplinary proceedings. Under the same conditions or at the request of the interested party, it may terminate this suspension. The decisions of the council of the Order in disciplinary matters may be referred to the Court of Appeal by the interested lawyer or by the Attorney General. Any court considering that a lawyer has committed a breach of the obligations imposed by their oath during a hearing may refer the matter to the Attorney General with a view to prosecuting that lawyer before the council of the Order to which they belong.</w:t>
        <w:br/>
        <w:t>By application of Article 1 of the ordinance of December 1, 1986, the amount of fees requested by the lawyer is freely determined. Except for the pricing of representation and procedural acts which is governed by the provisions on civil procedure, Article 10 of the law</w:t>
      </w:r>
    </w:p>
    <w:p>
      <w:r>
        <w:t>of December 31, 1971 provides that "…the fees for consultations, assistance, advice, drafting of private legal documents, and pleading are set in agreement with the client. In the absence of an agreement between the lawyer and the client, the fee is set according to customary practice, based on the client's financial situation, the complexity of the case, the expenses incurred by the lawyer, their reputation, and their diligence. Any fee determination based solely on the judicial outcome is prohibited. A contract is lawful if, in addition to the remuneration for services rendered, it provides for the setting of an additional fee based on the result obtained or the service rendered."</w:t>
        <w:br/>
        <w:t>Disputes likely to arise between the lawyer and their client regarding the amount and collection of fees are settled by Articles 174 and following of the decree of November 27, 1991. Claims are submitted to the president by any party, without formality. According to Article 175 of the same decree, the president acknowledges receipt of the claim. Their decision must be made within three months. Failing that, it is their responsibility to refer the matter to the first president of the Court of Appeal. According to Article 176 of the decree, the decision of the president is subject to appeal before the first president of the Court of Appeal. The decision of the president, not referred to the first president of the Court of Appeal, may be made enforceable by order of the president of the court of first instance at the request of the lawyer or the party.</w:t>
        <w:br/>
        <w:t>Article 183 of the decree of November 27, 1991 finally provides that "…any violation of professional rules, any breach of integrity... exposes the lawyer who is the author to disciplinary sanctions...". Enumerated in Article 184 of the decree, these sanctions, which range from warning to reprimand, to temporary prohibition - which may not exceed three years - to removal from the roll or the trainee list, or to withdrawal of honorary status, are pronounced by the council of the Order under the control of the Court of Appeal. In total, the law recognizes the client a right of contestation that the president is called to resolve, and any breach of the duty of moderation in the amount of fees requested is likely to give rise to disciplinary action by the council of the Order.</w:t>
        <w:br/>
        <w:t>B. The Facts to Qualify</w:t>
        <w:br/>
        <w:t>The Bar Association of Tarascon-sur-Rhône established on April 11, 1994, a document entitled "Charter of Lawyers of the Bar Association of Tarascon regarding Fees." In its preamble, the document specifies that "the lawyers of the Bar Association of Tarascon, aware of the evolution of lawyer remuneration, have sought, in the interest of their clients, to make their fees clear, explainable, and predictable." It is also indicated that "by publishing this indicative scale of fees, the Bar Association of Tarascon [has] sought to respond to the wishes of users of the law and public authorities who want more transparency."</w:t>
        <w:br/>
        <w:t>The preamble of the document further recalls "that the fees of the lawyer are free, that they are set by mutual agreement between the lawyer and their client, that this agreement will preferably take the form of a written contract, that in case of dispute over fees, the dispute is submitted, in accordance with the texts in force, to the president of the Order... The fees of the lawyer are assessed based on the following elements: the reputation, experience or specialization of the lawyer, the nature and complexity of the case, the importance of research and synthesis work, the result obtained and the services rendered, the operating costs of the firm, the value of the sums in dispute, the speed of intervention, the economic situation of the client."</w:t>
      </w:r>
    </w:p>
    <w:p>
      <w:r>
        <w:rPr>
          <w:b/>
        </w:rPr>
        <w:t>[Pages 4–6]</w:t>
      </w:r>
    </w:p>
    <w:p>
      <w:r>
        <w:t>monsieur le procureur général, à toutes les autorités judiciaires qu’il appartiendra, aux avocats du barreau de Tarascon-sur-Rhône ainsi qu’à toutes les personnes intéressées », il n’en demeure pas moins qu’il a pour effet de créer une référence tarifaire qui, par sa nature même, est susceptible d’influencer les honoraires pratiqués par les avocats ; qu’en conséquence, il ne peut être considéré comme un simple outil d’information, mais bien comme un document qui, en réalité, impose des limites à la liberté de fixation des honoraires par les avocats.</w:t>
      </w:r>
    </w:p>
    <w:p>
      <w:r>
        <w:t>II - BASED ON THE ABOVE FINDINGS, THE COUNCIL,</w:t>
        <w:br/>
        <w:t>On the observed practices,</w:t>
        <w:br/>
        <w:t>Considering that the Bar Association of Tarascon-sur-Rhône has established and disseminated to its members a document titled "Charter of Lawyers of the Bar Association of Tarascon regarding fees" containing a list of about forty services that may be provided in the context of various procedures and for which fee ranges, minimum amounts, or exceptionally a fee amount are indicated; that, although the document is presented as an "indicative scale" aimed at "responding to the wishes of legal users and public authorities who want more transparency," it contains the mention that "In the case of a transaction carried out with the assistance of a lawyer, the fees are due according to the indicative scale" and provides a list of services along with their pricing which includes minimum amounts; that thus consultations "in all matters" are charged "from 400 F HT" or "from 1,500 F HT" depending on whether they are oral or written; that "assistance to expertise" is charged "1,000 F HT per hour plus travel expenses"; that the document in question also contains mentions such as "criminal instruction from 3,000 F HT...; assizes from 9,000 F HT per day...; commercial court collective proceedings from 8,000 F HT...; drafting of acts: sale of business assets from 8,000 F HT; incorporation of companies from 5,000 F HT; drafting of leases from 3,000 F HT..."; that, as a result, such a scale was likely to encourage members of the bar to determine their prices based on the pricing indications it contained rather than taking into account the management criteria specific to their firm;</w:t>
      </w:r>
    </w:p>
    <w:p>
      <w:r>
        <w:t>Considering that while the Bar asserts that the document in question reproduced a state of "the amounts of fees usually practiced," it cannot be identified as a mercurial that would have been established by collecting data from different firms; that indeed, the representative of the Bar also indicated that "none of the lawyers where the investigators exercised their right of communication applied the indicative scale and... moreover all practiced prices below it"; that, for her part, the secretary of the Bar stated that "the files of fee taxation... show that most colleagues not only do not apply the indicative scale established by the Bar, but are frequently below this scale";</w:t>
      </w:r>
    </w:p>
    <w:p>
      <w:r>
        <w:t>Considering that it is argued by the Bar that, by establishing the document in question, it sought to "satisfy legal requirements"; that the indications contained in the "charter" were intended to allow the president and his delegates to apply in case of disputes over fees the provisions of Articles 174 and following of the decree of November 27, 1991; that it is also claimed that "the Bar Council has only fulfilled a legal obligation provided for in Article 10 of the law of December 31, 1971, which states that 'in the absence of an agreement between the lawyer and their client, the fee is set according to customary practice'"; that it is finally argued that Article 35 of Law No. 91-647 of July 10, 1991, relating to legal aid, mentions the possibility left to any bar to establish "a method for evaluating fees";</w:t>
      </w:r>
    </w:p>
    <w:p>
      <w:r>
        <w:t>But, considering that, while the president and his delegates must have information to apply Articles 174 and following of the aforementioned decree, it was not necessary to disseminate this information to all members of the bar; that if Article 10 of the law of December 31, 1971, stipulates that the fee is, in the absence of an agreement, "set according to customary practice," this same article specifies that the fee "is set according to customary practice, based on the client's financial situation, the complexity of the case, the expenses incurred by the lawyer, their reputation, and their diligence"; that, while Article 35 of the law of July 10, 1991, allows any bar the possibility to establish "a method for evaluating fees," this provision does not authorize it to establish and disseminate fee scales;</w:t>
      </w:r>
    </w:p>
    <w:p>
      <w:r>
        <w:t>Considering that the Bar further argues that, by disseminating the document in question, it sought in "the interest of [the] clients to make [the] fees clear, explainable, and predictable..." and to "respond to legal users... who want more transparency"; that, however, while the document in question contains the mention "This scale will be brought to the attention of the public prosecutor, to all judicial authorities as appropriate, to the lawyers of the Bar Association of Tarascon-sur-Rhône as well as to all interested parties," it nonetheless creates a pricing reference that, by its very nature, is likely to influence the fees charged by lawyers; that consequently, it cannot be considered merely as an informational tool, but rather as a document that, in reality, imposes limits on the freedom of fee setting by lawyers.</w:t>
      </w:r>
    </w:p>
    <w:p>
      <w:r>
        <w:rPr>
          <w:b/>
        </w:rPr>
        <w:t>[Pages 7–8]</w:t>
      </w:r>
    </w:p>
    <w:p>
      <w:r>
        <w:t>Monsieur le Procureur Général, to all judicial authorities as appropriate, to the lawyers of the Bar Association of Tarascon as well as to all interested parties,” the secretary of the Order stated that “...it is not within (her) remit to provide indications on the cost of a procedure and (she had) always referred applicants to contact the lawyer of their choice listed on the roll”; that thus, even if the dissemination of such a scale to litigants would not justify a consultation regarding fees, it is clear that the document in question was not disseminated to litigants and therefore could not “facilitate the relationships between lawyers and clients regarding the methods of determining the price of services”;</w:t>
      </w:r>
    </w:p>
    <w:p>
      <w:r>
        <w:t>Considering that it follows from all of the above that the “charter” analyzed above, established by the Bar Association of Tarascon-sur-Rhône and which was disseminated to its members, constitutes a concerted action aimed at and which could have the effect of distorting competition; that it is therefore prohibited by the provisions of Article 7 of the ordinance of December 1, 1986;</w:t>
      </w:r>
    </w:p>
    <w:p>
      <w:r>
        <w:t>On the sanctions,</w:t>
      </w:r>
    </w:p>
    <w:p>
      <w:r>
        <w:t>Considering that pursuant to Article 13 of the ordinance of December 1, 1986: “The Competition Council may order the parties concerned to cease anti-competitive practices within a specified period or impose specific conditions. It may impose a financial penalty applicable either immediately or in the event of non-compliance with the injunctions. Financial penalties are proportionate to the seriousness of the alleged facts, the importance of the damage caused to the economy, and the situation of the sanctioned company or organization. They are determined individually for each sanctioned company or organization and reasoned for each sanction. The maximum amount of the penalty is, for a company, 5% of the amount of the turnover excluding taxes achieved in France during the last closed financial year. If the offender is not a company, the maximum amount is ten million francs... The Competition Council may order the publication of its decision in the newspapers or publications it designates, the posting in the places it indicates, and the insertion of its decision in the report prepared on the operations of the financial year by the managers, the board of directors, or the executive board of the company. The costs are borne by the interested party”;</w:t>
      </w:r>
    </w:p>
    <w:p>
      <w:r>
        <w:t>Considering that it is appropriate, by application of the above-mentioned Article 13, to prevent the continuation of such practices by ordering the Bar Association of Tarascon-sur-Rhône to no longer develop or disseminate a fee scale and to inform all members of the bar;</w:t>
      </w:r>
    </w:p>
    <w:p>
      <w:r>
        <w:t>Considering that, in assessing the damage to the economy, it should be noted that the document in question provided indications of fees, including minimum amounts, for a list of about forty services concerning numerous procedures before the various jurisdictions;</w:t>
      </w:r>
    </w:p>
    <w:p>
      <w:r>
        <w:t>Considering that the seriousness of the practices must be assessed taking into account the circumstance that the document titled “Charter of Lawyers of the Bar Association of Tarascon regarding fees” was disseminated to all members of the Bar Association of Tarascon-sur-Rhône; that, moreover, the profession of lawyer is, concerning different procedures, mandatory; that finally the council of the Bar Association of Tarascon-sur-Rhône could not be unaware of the provisions of the ordinance of December 1, 1986;</w:t>
      </w:r>
    </w:p>
    <w:p>
      <w:r>
        <w:t>Considering that, for the year 1995, the resources of the Bar Association of Tarascon-sur-Rhône amounted to 580,000 francs; that based on the elements as assessed above, it is appropriate to impose a financial penalty of 80,000 francs on the Bar Association of Tarascon-sur-Rhône,</w:t>
      </w:r>
    </w:p>
    <w:p>
      <w:r>
        <w:t>Decides:</w:t>
      </w:r>
    </w:p>
    <w:p>
      <w:r>
        <w:t>Article 1. - It is established that the Bar Association of Tarascon-sur-Rhône has violated the provisions of Article 7 of the ordinance of December 1, 1986.</w:t>
      </w:r>
    </w:p>
    <w:p>
      <w:r>
        <w:t>Article 2. - The Bar Association of Tarascon-sur-Rhône is ordered, on the one hand, to no longer develop or disseminate a “Charter regarding fees” and, on the other hand, to send, within two months from the notification of this decision, a copy of the present decision, by registered letter with acknowledgment of receipt, to all lawyers constituting the Bar Association of Tarascon-sur-Rhône.</w:t>
      </w:r>
    </w:p>
    <w:p>
      <w:r>
        <w:t>Article 3. - A financial penalty of 80,000 francs is imposed on the Bar Association of Tarascon-sur-Rhône.</w:t>
      </w:r>
    </w:p>
    <w:p>
      <w:r>
        <w:t>Deliberated, on the report of Mr. André-Paul Weber, by Mr. Barbeau, president, Mr. Cortesse, vice-president, and Mr. Rocca, member, designated in replacement of Mr. Jenny, prevented.</w:t>
      </w:r>
    </w:p>
    <w:p>
      <w:r>
        <w:t>The general rapporteur, The president,</w:t>
        <w:br/>
        <w:t>Marie PICARD Charles BARBEAU</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