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https://www.autoritedelaconcurrence.fr/fr/decision/relative-des-pratiques-en-matiere-dhonoraires-mises-en-oeuvre-par-lordre-des-avocats-du-0</w:t>
      </w:r>
    </w:p>
    <w:p>
      <w:r>
        <w:t>Pages translated : 6</w:t>
      </w:r>
    </w:p>
    <w:p/>
    <w:p>
      <w:r>
        <w:rPr>
          <w:b/>
        </w:rPr>
        <w:t>[Pages 1–3]</w:t>
      </w:r>
    </w:p>
    <w:p>
      <w:r>
        <w:t xml:space="preserve">COMPETITION COUNCIL  </w:t>
        <w:br/>
        <w:t xml:space="preserve">Decision No. 97 D 09  </w:t>
        <w:br/>
        <w:t xml:space="preserve">of February 18, 1997  </w:t>
        <w:br/>
        <w:t xml:space="preserve">regarding fee practices implemented  </w:t>
        <w:br/>
        <w:t xml:space="preserve">by the Bar Association of Bergerac  </w:t>
        <w:br/>
        <w:t xml:space="preserve">The Competition Council (permanent commission),  </w:t>
        <w:br/>
        <w:t xml:space="preserve">Having regard to the letters registered on June 18 and October 11, 1993 under number F 598, by which the Minister of Economy referred to the Competition Council practices regarding fees implemented by the bar associations of Pau, Bergerac, and Bayonne;  </w:t>
        <w:br/>
        <w:t xml:space="preserve">Having regard to Ordinance No. 86-1243 of December 1, 1986 as amended, relating to price and competition freedom and Decree No. 86-1309 of December 29, 1986 as amended, taken for its application;  </w:t>
        <w:br/>
        <w:t xml:space="preserve">Having regard to Law No. 71-1130 of December 31, 1971 reforming certain judicial and legal professions, as amended, and Decree No. 91-1197 of November 27, 1991;  </w:t>
        <w:br/>
        <w:t xml:space="preserve">Having regard to the observations presented by the Bar Association of Bergerac and by the Government Commissioner;  </w:t>
        <w:br/>
        <w:t xml:space="preserve">Having regard to the other documents in the file;  </w:t>
        <w:br/>
        <w:t xml:space="preserve">The rapporteur, the general rapporteur, and the Government Commissioner heard;  </w:t>
        <w:br/>
        <w:t xml:space="preserve">Adopts the decision based on the findings (I) and the reasons (II) set forth below.  </w:t>
        <w:br/>
        <w:t xml:space="preserve">By the aforementioned letters, the Minister of Economy referred to the Competition Council practices regarding fees implemented by various bar associations. This decision concerns the practices noted within the jurisdiction of the Bar Association of Bergerac.  </w:t>
        <w:br/>
        <w:t xml:space="preserve">I. - Findings  </w:t>
        <w:br/>
        <w:t xml:space="preserve">A. - THE LEGAL PROFESSION  </w:t>
        <w:br/>
        <w:t xml:space="preserve">The legal profession is governed by the law of December 31, 1971, as amended, reforming certain judicial and legal professions. The profession is organized into bar associations established at the courts of first instance. Each bar association is endowed with legal personality and is administered by a Bar Council. The members of the Bar Council are elected for three years, by secret ballot, by all lawyers registered on the bar roll, by trainee lawyers who have taken the oath before January 1 of the year in which the election takes place, and by honorary lawyers belonging to said bar. At its head, a president (bâtonnier) is elected for two years; he represents the bar in all acts of civil life. It is his responsibility to prevent or, if necessary, to mediate professional disputes between members of the bar and to investigate any complaints made by third parties.  </w:t>
        <w:br/>
        <w:t xml:space="preserve">The missions of the Bar Council are defined by Article 17 of the aforementioned law. It is responsible for addressing all questions concerning the practice of the profession and ensuring compliance with the duties of lawyers as well as protecting their rights. It is particularly required "to establish and, if necessary, amend the provisions of the internal regulations, to rule on the registration on the roll of lawyers ... to exercise discipline ... to maintain the principles of probity, selflessness, moderation, and fraternity on which the profession is based and to exercise the oversight that the honor and interest of its members render necessary ... to ensure that lawyers are punctual at hearings and behave as loyal auxiliaries of justice ...".  </w:t>
        <w:br/>
        <w:t xml:space="preserve">At the request of the Attorney General, any deliberation or decision of the Bar Council that is outside the powers recognized to it or contrary to legislative or regulatory provisions is annulled by the Court of Appeal. Deliberations or decisions of the Bar Council that may harm the professional interests of a lawyer may also, at the request of the interested party, be referred to the Court of Appeal. Similarly, decisions of the Bar Council regarding registration with the bar or on the trainee list, omission or refusal of omission from the roll or the trainee list may be referred to the Court of Appeal by the Attorney General or by the interested party.  </w:t>
        <w:br/>
        <w:t xml:space="preserve">According to Articles 22 and following of the law of December 31, 1971, the Bar Council, sitting as a disciplinary council, has the authority to pursue and sanction violations and faults committed by lawyers registered with the bar or on the trainee list. It intervenes ex officio, at the request of the Attorney General or at the initiative of the bâtonnier. The Bar Council may temporarily suspend from their duties the lawyer who is subject to criminal or disciplinary proceedings. Under the same conditions or at the request of the interested party, it may terminate this suspension. The decisions of the Bar Council in disciplinary matters may be referred to the Court of Appeal by the interested lawyer or by the Attorney General. Any court believing that a lawyer has committed a breach of the obligations imposed by their oath during a hearing may refer the matter to the Attorney General with a view to prosecuting that lawyer before the Bar Council to which they belong.  </w:t>
        <w:br/>
        <w:t xml:space="preserve">By application of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 consultation, assistance, advice, drafting of private legal acts, and pleading fees are set in agreement with the client. In the absence of an agreement between the lawyer and their client, the fee is set according to customary practices, based on the client's financial situation, the complexity of the case, the expenses incurred by the lawyer, their reputation, and their diligence. Any fee determination based solely on the judicial outcome is prohibited. A contract is lawful if, in addition to the remuneration for services rendered, it provides for the setting of a supplementary fee based on the result obtained or the service rendered."  </w:t>
        <w:br/>
        <w:t xml:space="preserve">Disputes that may arise between the lawyer and their client regarding the amount and recovery of fees are governed by Articles 174 and following of the Decree of November 27, 1991. Claims are submitted to the bâtonnier by any party, without condition of form. According to Article 175 of the same decree, the bâtonnier acknowledges receipt of the claim. His decision must be made within three months. Failing this, it is his responsibility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made enforceable by order of the president of the court of first instance at the request of the lawyer or the party.  </w:t>
        <w:br/>
        <w:t xml:space="preserve">Article 183 of the decree of November 27, 1991 finally provides that "... any violation of professional rules, any breach of probity ... exposes the lawyer who is the author to disciplinary sanctions ...". Enumerated in Article 184 of the decree, these sanctions, which range from warning to reprimand, to temporary prohibition not exceeding three years, to removal from the roll or the trainee list, or withdrawal of honorary status, are pronounced by the Bar Council under the control of the Court of Appeal. Overall, the law recognizes the client a right of contestation that the bâtonnier is called to resolve, and any breach of the duty of moderation in the amount of fees requested is likely to give rise to disciplinary action by the Bar Council.  </w:t>
        <w:br/>
        <w:t xml:space="preserve">B. - NOTED PRACTICES  </w:t>
        <w:br/>
        <w:t xml:space="preserve">The Bar Council of the Bar Association of Bergerac, by a deliberation of April 12, 1989, approved a "table" of fees. This document indicates that "The freedom of fees remains the principle. Its determination depends on the complexity of the case, the importance of the stakes, the diligence performed, the result obtained, the cost of the file, the resources of the client, the reputation and specialization of the lawyer (...). The indicative table is situated within the following ranges:  </w:t>
        <w:br/>
        <w:t xml:space="preserve">I. Court of First Instance  </w:t>
        <w:br/>
        <w:t xml:space="preserve">1. Interim Measures 1,200 to 3,000 F  </w:t>
        <w:br/>
        <w:t xml:space="preserve">2. Criminal Court 1,500 to 6,000 F  </w:t>
        <w:br/>
        <w:t xml:space="preserve">3. Court of First Instance 3,000 to 10,000 F  </w:t>
        <w:br/>
        <w:t xml:space="preserve">III. Commercial Court  </w:t>
        <w:br/>
        <w:t xml:space="preserve">1. Interim Measures 1,200 to 3,000 F  </w:t>
        <w:br/>
        <w:t xml:space="preserve">2. Main Proceedings 1,500 to 15,000 F  </w:t>
        <w:br/>
        <w:t>IV. Administrative Court 3,000 to 10,000 F</w:t>
      </w:r>
    </w:p>
    <w:p>
      <w:r>
        <w:rPr>
          <w:b/>
        </w:rPr>
        <w:t>[Pages 4–6]</w:t>
      </w:r>
    </w:p>
    <w:p>
      <w:r>
        <w:t xml:space="preserve">V. Court of Appeal 3,000 to 15,000 F  </w:t>
        <w:br/>
        <w:t xml:space="preserve">VII. Special Cases  </w:t>
        <w:br/>
        <w:t xml:space="preserve">1. Divorce 4,000 to 8,000 F  </w:t>
        <w:br/>
        <w:t xml:space="preserve">Joint Petition 6,000 to 10,000 F  </w:t>
        <w:br/>
        <w:t xml:space="preserve">Incidents and J.A.M.  </w:t>
        <w:br/>
        <w:t xml:space="preserve">interim measures rates 1,200 to 3,000 F  </w:t>
        <w:br/>
        <w:t xml:space="preserve">2. Judgment on Petition 2,500 to 3,500 F  </w:t>
        <w:br/>
        <w:t xml:space="preserve">3. Investigation, transport, expertise, and instruction 500 F per hour of attendance  </w:t>
        <w:br/>
        <w:t xml:space="preserve">6. Drafting of lease one month's rent.  </w:t>
        <w:br/>
        <w:t xml:space="preserve">Under the "remarks" section, it is finally specified that:  </w:t>
        <w:br/>
        <w:t xml:space="preserve">"1° Exceptional cases may result in lower or higher fees.  </w:t>
        <w:br/>
        <w:t xml:space="preserve">2° The table concerns main "type" procedures, specifying that ancillary or incidental procedures are subject to separate fees.  </w:t>
        <w:br/>
        <w:t xml:space="preserve">3° The costs and fees for representation are in addition to the fees, as well as the office expenses that the lawyer has been required to incur (travel, correspondence, reproductions, telephone, consultations, etc.).  </w:t>
        <w:br/>
        <w:t xml:space="preserve">4° If a settlement is reached with the assistance of the lawyer, the fee is due in full.  </w:t>
        <w:br/>
        <w:t xml:space="preserve">5° At the conclusion of the case, a supplementary fee may be charged based on the result obtained."  </w:t>
        <w:br/>
        <w:t xml:space="preserve">In a report of declaration dated July 9, 1991, Master Bureau, the bar president, stated: "I am providing you for the needs of your investigation with the following documents: indicative scale of fees usually charged by lawyers of the Bergerac bar. They vary according to the complexity of the cases, but instances where fees fall outside the range are rare. (...) As bar president, I believe there is indeed a problem of public information regarding the content and justification of lawyers' fees...; through the indicative scales, the profession is attempting to address this issue...".  </w:t>
        <w:br/>
        <w:t xml:space="preserve">In a new report of declaration dated July 8, 1993, Master Bureau further indicated: "I confirm my statements of July 9, 1991, of which you are providing me today with a copy. Since that date, the indicative scale that I provided you has been updated by the conference of the bars of Aquitaine. I am providing you with a copy of a draft from May 1993 that has today been approved by the same conference...".  </w:t>
        <w:br/>
        <w:t xml:space="preserve">In a hearing report dated March 26, 1996, the bar president stated: "The conference of the bars of Aquitaine brings together all the bar presidents of the Aquitaine region; it constitutes a forum for discussion concerning the profession. In 1989, this conference issued an indicative table of fees usually charged by lawyers, with a view to informing the public. (...) The document was the subject of deliberation at the Bar Council of Bergerac to inform all colleagues...".  </w:t>
        <w:br/>
        <w:t xml:space="preserve">II - Based on the preceding observations, the Council,  </w:t>
        <w:br/>
        <w:t xml:space="preserve">Considering that under Article 46 of the ordinance of December 1, 1986: "Investigations lead to the establishment of reports and, where applicable, of reports. The reports are transmitted to the competent authority. A copy is left with the interested parties, and they are valid until proven otherwise"; that under Article 31 of the decree of December 29, 1986: "The reports provided for in Article 46 of the ordinance are drafted as soon as possible. They state the nature, date, and place of the observations or checks carried out. They are signed by the investigator and the person concerned by the investigations. In case of refusal by the latter, this is noted in the report";  </w:t>
        <w:br/>
        <w:t xml:space="preserve">Considering that the Bar Association of Bergerac observes that "the two reports on which the proceedings against the Bar Association of Bergerac are based do not bear the visa of ordinance No. 86 1243 of December 1, 1986"; that "contrary to the provisions of Article 31 of decree No. 86 1309 of December 29, 1986, these reports do not state the nature of the checks carried out"; that "the questioned bar president had no information regarding the nature of the checks performed and did not know whether the administration's agents conducted a specific investigation that had been requested by the Minister of Economy or whether they were conducting a verification aimed in particular at the search for anti-competitive indicators";  </w:t>
        <w:br/>
        <w:t xml:space="preserve">Considering that the acknowledgment of a price-fixing agreement can only be considered as regularly obtained if the person heard could not have misunderstood the scope of their statements and the fact that they could subsequently be used against them; that in this case, in the absence of the visa of the ordinance of December 1, 1986, and the mention that the control agents made this known to the interested party, or at the very least, that this was brought to their attention, Master Bureau may have misunderstood the scope of their statements; that the proof of compliance with the obligation of loyalty that must preside over the search for evidence cannot simply be deduced from the clarity and precision of the statements, as long as it is not certified that they were made with full knowledge of their scope; that, under these conditions, Master Bureau's report can only be excluded from the procedure;  </w:t>
        <w:br/>
        <w:t xml:space="preserve">Considering that no other element of the file allows for the establishment of the existence of practices referred to in Article 7 of the ordinance of December 1, 1986,  </w:t>
        <w:br/>
        <w:t xml:space="preserve">DECIDES:  </w:t>
        <w:br/>
        <w:t>Single Article. It is not established that the Bar Association of Bergerac has violated the provisions of Article 7 of the ordinance of December 1, 1986.</w:t>
      </w:r>
    </w:p>
    <w:p>
      <w:r>
        <w:t xml:space="preserve">Deliberated on the report of Mr. André Paul Weber, by Mr. Barbeau, president, and Messrs. Cortesse and Jenny, vice 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